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F4" w:rsidRDefault="00062CF4" w:rsidP="00062CF4">
      <w:pPr>
        <w:keepNext/>
        <w:keepLines/>
        <w:tabs>
          <w:tab w:val="left" w:pos="720"/>
        </w:tabs>
        <w:autoSpaceDE w:val="0"/>
        <w:autoSpaceDN w:val="0"/>
        <w:adjustRightInd w:val="0"/>
        <w:spacing w:before="360" w:after="120" w:line="360" w:lineRule="auto"/>
        <w:ind w:firstLineChars="200" w:firstLine="482"/>
        <w:jc w:val="left"/>
        <w:outlineLvl w:val="2"/>
        <w:rPr>
          <w:b/>
          <w:color w:val="000000"/>
          <w:sz w:val="24"/>
        </w:rPr>
      </w:pPr>
      <w:bookmarkStart w:id="0" w:name="_Toc88839301"/>
      <w:bookmarkStart w:id="1" w:name="_Toc12637"/>
      <w:bookmarkStart w:id="2" w:name="_Toc20922"/>
      <w:r>
        <w:rPr>
          <w:rFonts w:hint="eastAsia"/>
          <w:b/>
          <w:color w:val="000000"/>
          <w:sz w:val="24"/>
        </w:rPr>
        <w:t>一、</w:t>
      </w:r>
      <w:r>
        <w:rPr>
          <w:b/>
          <w:color w:val="000000"/>
          <w:sz w:val="24"/>
        </w:rPr>
        <w:t>需求一览表</w:t>
      </w:r>
      <w:bookmarkEnd w:id="0"/>
      <w:bookmarkEnd w:id="1"/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8"/>
        <w:gridCol w:w="4030"/>
        <w:gridCol w:w="2234"/>
      </w:tblGrid>
      <w:tr w:rsidR="00062CF4" w:rsidTr="004A3EEF">
        <w:trPr>
          <w:trHeight w:val="473"/>
          <w:jc w:val="center"/>
        </w:trPr>
        <w:tc>
          <w:tcPr>
            <w:tcW w:w="2378" w:type="dxa"/>
          </w:tcPr>
          <w:p w:rsidR="00062CF4" w:rsidRDefault="00062CF4" w:rsidP="004A3EEF">
            <w:pPr>
              <w:spacing w:line="360" w:lineRule="auto"/>
              <w:ind w:left="420" w:firstLineChars="100" w:firstLine="240"/>
              <w:rPr>
                <w:bCs/>
                <w:color w:val="000000"/>
                <w:sz w:val="24"/>
              </w:rPr>
            </w:pPr>
            <w:proofErr w:type="gramStart"/>
            <w:r>
              <w:rPr>
                <w:bCs/>
                <w:color w:val="000000"/>
                <w:sz w:val="24"/>
              </w:rPr>
              <w:t>包号</w:t>
            </w:r>
            <w:proofErr w:type="gramEnd"/>
          </w:p>
        </w:tc>
        <w:tc>
          <w:tcPr>
            <w:tcW w:w="4030" w:type="dxa"/>
            <w:vAlign w:val="center"/>
          </w:tcPr>
          <w:p w:rsidR="00062CF4" w:rsidRDefault="00062CF4" w:rsidP="004A3EEF">
            <w:pPr>
              <w:spacing w:line="360" w:lineRule="auto"/>
              <w:ind w:left="42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产品</w:t>
            </w:r>
            <w:r>
              <w:rPr>
                <w:b/>
                <w:color w:val="000000"/>
                <w:sz w:val="24"/>
              </w:rPr>
              <w:t>名称</w:t>
            </w:r>
          </w:p>
        </w:tc>
        <w:tc>
          <w:tcPr>
            <w:tcW w:w="2234" w:type="dxa"/>
            <w:vAlign w:val="center"/>
          </w:tcPr>
          <w:p w:rsidR="00062CF4" w:rsidRDefault="00062CF4" w:rsidP="004A3EEF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数量</w:t>
            </w:r>
          </w:p>
        </w:tc>
      </w:tr>
      <w:tr w:rsidR="00062CF4" w:rsidTr="004A3EEF">
        <w:trPr>
          <w:trHeight w:val="408"/>
          <w:jc w:val="center"/>
        </w:trPr>
        <w:tc>
          <w:tcPr>
            <w:tcW w:w="2378" w:type="dxa"/>
            <w:vAlign w:val="center"/>
          </w:tcPr>
          <w:p w:rsidR="00062CF4" w:rsidRDefault="00062CF4" w:rsidP="004A3EEF">
            <w:pPr>
              <w:spacing w:line="360" w:lineRule="auto"/>
              <w:jc w:val="center"/>
              <w:rPr>
                <w:bCs/>
                <w:color w:val="000000"/>
                <w:sz w:val="24"/>
                <w:lang w:val="zh-TW"/>
              </w:rPr>
            </w:pPr>
            <w:r>
              <w:rPr>
                <w:bCs/>
                <w:color w:val="000000"/>
                <w:sz w:val="24"/>
                <w:lang w:val="zh-TW"/>
              </w:rPr>
              <w:t>01</w:t>
            </w:r>
          </w:p>
        </w:tc>
        <w:tc>
          <w:tcPr>
            <w:tcW w:w="4030" w:type="dxa"/>
            <w:vAlign w:val="bottom"/>
          </w:tcPr>
          <w:p w:rsidR="00062CF4" w:rsidRDefault="00062CF4" w:rsidP="004A3EE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药物试验</w:t>
            </w:r>
            <w:r>
              <w:rPr>
                <w:rFonts w:hint="eastAsia"/>
                <w:color w:val="000000"/>
                <w:sz w:val="24"/>
              </w:rPr>
              <w:t>TQT</w:t>
            </w:r>
            <w:r>
              <w:rPr>
                <w:rFonts w:hint="eastAsia"/>
                <w:color w:val="000000"/>
                <w:sz w:val="24"/>
              </w:rPr>
              <w:t>管理系统</w:t>
            </w:r>
          </w:p>
        </w:tc>
        <w:tc>
          <w:tcPr>
            <w:tcW w:w="2234" w:type="dxa"/>
            <w:vAlign w:val="center"/>
          </w:tcPr>
          <w:p w:rsidR="00062CF4" w:rsidRDefault="00062CF4" w:rsidP="004A3EE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项</w:t>
            </w:r>
          </w:p>
        </w:tc>
      </w:tr>
    </w:tbl>
    <w:p w:rsidR="00062CF4" w:rsidRDefault="00062CF4" w:rsidP="00062CF4">
      <w:pPr>
        <w:keepNext/>
        <w:keepLines/>
        <w:tabs>
          <w:tab w:val="left" w:pos="720"/>
        </w:tabs>
        <w:autoSpaceDE w:val="0"/>
        <w:autoSpaceDN w:val="0"/>
        <w:adjustRightInd w:val="0"/>
        <w:spacing w:before="360" w:after="120" w:line="360" w:lineRule="auto"/>
        <w:ind w:firstLineChars="200" w:firstLine="482"/>
        <w:jc w:val="left"/>
        <w:outlineLvl w:val="2"/>
        <w:rPr>
          <w:rFonts w:hint="eastAsia"/>
          <w:b/>
          <w:color w:val="000000"/>
          <w:sz w:val="24"/>
        </w:rPr>
      </w:pPr>
      <w:bookmarkStart w:id="3" w:name="_Toc20203"/>
      <w:bookmarkStart w:id="4" w:name="_Toc88839302"/>
      <w:bookmarkStart w:id="5" w:name="_Toc27590"/>
      <w:r>
        <w:rPr>
          <w:rFonts w:hint="eastAsia"/>
          <w:b/>
          <w:color w:val="000000"/>
          <w:sz w:val="24"/>
        </w:rPr>
        <w:t>二、技术规格</w:t>
      </w:r>
      <w:bookmarkEnd w:id="3"/>
      <w:bookmarkEnd w:id="4"/>
      <w:bookmarkEnd w:id="5"/>
    </w:p>
    <w:p w:rsidR="00062CF4" w:rsidRDefault="00062CF4" w:rsidP="00062CF4">
      <w:pPr>
        <w:spacing w:line="360" w:lineRule="auto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★</w:t>
      </w:r>
      <w:r>
        <w:rPr>
          <w:rFonts w:ascii="宋体" w:hAnsi="宋体" w:hint="eastAsia"/>
          <w:b/>
          <w:sz w:val="24"/>
        </w:rPr>
        <w:t>投标产品须符合国家有关部门的强制性规定或要求。</w:t>
      </w:r>
    </w:p>
    <w:p w:rsidR="00062CF4" w:rsidRDefault="00062CF4" w:rsidP="00062CF4">
      <w:pPr>
        <w:keepNext/>
        <w:keepLines/>
        <w:tabs>
          <w:tab w:val="left" w:pos="720"/>
        </w:tabs>
        <w:autoSpaceDE w:val="0"/>
        <w:autoSpaceDN w:val="0"/>
        <w:adjustRightInd w:val="0"/>
        <w:spacing w:before="360" w:after="120" w:line="360" w:lineRule="auto"/>
        <w:ind w:firstLineChars="200" w:firstLine="482"/>
        <w:outlineLvl w:val="2"/>
        <w:rPr>
          <w:rFonts w:ascii="宋体" w:hAnsi="宋体" w:cs="宋体" w:hint="eastAsia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 xml:space="preserve">01包  </w:t>
      </w:r>
      <w:bookmarkStart w:id="6" w:name="_Toc30124"/>
      <w:r>
        <w:rPr>
          <w:rFonts w:ascii="宋体" w:hAnsi="宋体" w:cs="宋体" w:hint="eastAsia"/>
          <w:b/>
          <w:color w:val="000000"/>
          <w:sz w:val="24"/>
        </w:rPr>
        <w:t>药物试验TQT管理系统</w:t>
      </w:r>
    </w:p>
    <w:bookmarkEnd w:id="6"/>
    <w:p w:rsidR="00062CF4" w:rsidRDefault="00062CF4" w:rsidP="00062CF4">
      <w:pPr>
        <w:spacing w:line="300" w:lineRule="auto"/>
        <w:rPr>
          <w:rFonts w:eastAsia="Calibri" w:hint="eastAsia"/>
          <w:sz w:val="24"/>
        </w:rPr>
      </w:pPr>
      <w:r>
        <w:rPr>
          <w:rFonts w:eastAsia="Calibri" w:hint="eastAsia"/>
          <w:sz w:val="24"/>
        </w:rPr>
        <w:t>（一）项目背景</w:t>
      </w:r>
      <w:r>
        <w:rPr>
          <w:rFonts w:hint="eastAsia"/>
          <w:sz w:val="24"/>
        </w:rPr>
        <w:t>及目标</w:t>
      </w:r>
      <w:r>
        <w:rPr>
          <w:rFonts w:eastAsia="Calibri" w:hint="eastAsia"/>
          <w:sz w:val="24"/>
        </w:rPr>
        <w:t xml:space="preserve"> </w:t>
      </w:r>
    </w:p>
    <w:p w:rsidR="00062CF4" w:rsidRDefault="00062CF4" w:rsidP="00062CF4">
      <w:pPr>
        <w:pStyle w:val="a6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="Times New Roman" w:eastAsia="Calibri" w:hAnsi="Times New Roman" w:cs="Times New Roman" w:hint="eastAsia"/>
          <w:kern w:val="2"/>
          <w:sz w:val="21"/>
        </w:rPr>
      </w:pPr>
      <w:r>
        <w:rPr>
          <w:rFonts w:ascii="Times New Roman" w:eastAsia="Calibri" w:hAnsi="Times New Roman" w:cs="Times New Roman" w:hint="eastAsia"/>
          <w:kern w:val="2"/>
          <w:sz w:val="21"/>
        </w:rPr>
        <w:t>目前北京大学人民医院已购置</w:t>
      </w:r>
      <w:r>
        <w:rPr>
          <w:rFonts w:ascii="Times New Roman" w:eastAsia="Calibri" w:hAnsi="Times New Roman" w:cs="Times New Roman" w:hint="eastAsia"/>
          <w:kern w:val="2"/>
          <w:sz w:val="21"/>
        </w:rPr>
        <w:t>Mortara12</w:t>
      </w:r>
      <w:r>
        <w:rPr>
          <w:rFonts w:ascii="Times New Roman" w:eastAsia="Calibri" w:hAnsi="Times New Roman" w:cs="Times New Roman" w:hint="eastAsia"/>
          <w:kern w:val="2"/>
          <w:sz w:val="21"/>
        </w:rPr>
        <w:t>导心电图仪设备，用于建立创新药物心脏安全性评价临床研究技术平台。已应用在创新药</w:t>
      </w:r>
      <w:r>
        <w:rPr>
          <w:rFonts w:ascii="Times New Roman" w:eastAsia="Calibri" w:hAnsi="Times New Roman" w:cs="Times New Roman" w:hint="eastAsia"/>
          <w:kern w:val="2"/>
          <w:sz w:val="21"/>
        </w:rPr>
        <w:t>I</w:t>
      </w:r>
      <w:r>
        <w:rPr>
          <w:rFonts w:ascii="Times New Roman" w:eastAsia="Calibri" w:hAnsi="Times New Roman" w:cs="Times New Roman" w:hint="eastAsia"/>
          <w:kern w:val="2"/>
          <w:sz w:val="21"/>
        </w:rPr>
        <w:t>期心脏安全性研究中，为了进一步与国际接轨，需增补一些设备及系统来完善心肌毒试验和流程。</w:t>
      </w:r>
    </w:p>
    <w:p w:rsidR="00062CF4" w:rsidRDefault="00062CF4" w:rsidP="00062CF4">
      <w:pPr>
        <w:spacing w:line="360" w:lineRule="auto"/>
        <w:ind w:firstLineChars="200" w:firstLine="420"/>
        <w:rPr>
          <w:rFonts w:eastAsia="Calibri" w:hint="eastAsia"/>
        </w:rPr>
      </w:pPr>
      <w:r>
        <w:rPr>
          <w:rFonts w:eastAsia="Calibri" w:hint="eastAsia"/>
        </w:rPr>
        <w:t>近年来在临床药物试验中和临床实践中发现药物导致的</w:t>
      </w:r>
      <w:proofErr w:type="spellStart"/>
      <w:r>
        <w:rPr>
          <w:rFonts w:eastAsia="Calibri" w:hint="eastAsia"/>
        </w:rPr>
        <w:t>QTc</w:t>
      </w:r>
      <w:proofErr w:type="spellEnd"/>
      <w:r>
        <w:rPr>
          <w:rFonts w:eastAsia="Calibri" w:hint="eastAsia"/>
        </w:rPr>
        <w:t>间期延长及恶性心律失常越来越受到科学家和临床医生的高度生视。一些已使用多年临床常用药物因为通过新的检测技术发现因为致</w:t>
      </w:r>
      <w:r>
        <w:rPr>
          <w:rFonts w:eastAsia="Calibri" w:hint="eastAsia"/>
        </w:rPr>
        <w:t>QTC</w:t>
      </w:r>
      <w:r>
        <w:rPr>
          <w:rFonts w:eastAsia="Calibri" w:hint="eastAsia"/>
        </w:rPr>
        <w:t>延长和至恶性心律失常作用而停用，有文献介绍</w:t>
      </w:r>
      <w:r>
        <w:rPr>
          <w:rFonts w:eastAsia="Calibri" w:hint="eastAsia"/>
        </w:rPr>
        <w:t>1997</w:t>
      </w:r>
      <w:r>
        <w:rPr>
          <w:rFonts w:eastAsia="Calibri" w:hint="eastAsia"/>
        </w:rPr>
        <w:t>年</w:t>
      </w:r>
      <w:r>
        <w:rPr>
          <w:rFonts w:eastAsia="Calibri" w:hint="eastAsia"/>
        </w:rPr>
        <w:t>1</w:t>
      </w:r>
      <w:r>
        <w:rPr>
          <w:rFonts w:eastAsia="Calibri" w:hint="eastAsia"/>
        </w:rPr>
        <w:t>月</w:t>
      </w:r>
      <w:r>
        <w:rPr>
          <w:rFonts w:eastAsia="Calibri" w:hint="eastAsia"/>
        </w:rPr>
        <w:t>1</w:t>
      </w:r>
      <w:r>
        <w:rPr>
          <w:rFonts w:eastAsia="Calibri" w:hint="eastAsia"/>
        </w:rPr>
        <w:t>日至</w:t>
      </w:r>
      <w:r>
        <w:rPr>
          <w:rFonts w:eastAsia="Calibri" w:hint="eastAsia"/>
        </w:rPr>
        <w:t>2000</w:t>
      </w:r>
      <w:r>
        <w:rPr>
          <w:rFonts w:eastAsia="Calibri" w:hint="eastAsia"/>
        </w:rPr>
        <w:t>年</w:t>
      </w:r>
      <w:r>
        <w:rPr>
          <w:rFonts w:eastAsia="Calibri" w:hint="eastAsia"/>
        </w:rPr>
        <w:t>12</w:t>
      </w:r>
      <w:r>
        <w:rPr>
          <w:rFonts w:eastAsia="Calibri" w:hint="eastAsia"/>
        </w:rPr>
        <w:t>月</w:t>
      </w:r>
      <w:r>
        <w:rPr>
          <w:rFonts w:eastAsia="Calibri" w:hint="eastAsia"/>
        </w:rPr>
        <w:t>31</w:t>
      </w:r>
      <w:r>
        <w:rPr>
          <w:rFonts w:eastAsia="Calibri" w:hint="eastAsia"/>
        </w:rPr>
        <w:t>日由于致</w:t>
      </w:r>
      <w:r>
        <w:rPr>
          <w:rFonts w:eastAsia="Calibri" w:hint="eastAsia"/>
        </w:rPr>
        <w:t>QT</w:t>
      </w:r>
      <w:r>
        <w:rPr>
          <w:rFonts w:eastAsia="Calibri" w:hint="eastAsia"/>
        </w:rPr>
        <w:t>间期延长从美国市场撤除的处方药为全部从市场撤除处方药的</w:t>
      </w:r>
      <w:r>
        <w:rPr>
          <w:rFonts w:eastAsia="Calibri" w:hint="eastAsia"/>
        </w:rPr>
        <w:t>40%</w:t>
      </w:r>
      <w:r>
        <w:rPr>
          <w:rFonts w:eastAsia="Calibri" w:hint="eastAsia"/>
        </w:rPr>
        <w:t>（</w:t>
      </w:r>
      <w:r>
        <w:rPr>
          <w:rFonts w:eastAsia="Calibri" w:hint="eastAsia"/>
        </w:rPr>
        <w:t>4/10</w:t>
      </w:r>
      <w:r>
        <w:rPr>
          <w:rFonts w:eastAsia="Calibri" w:hint="eastAsia"/>
        </w:rPr>
        <w:t>）。另有文献统计的美国的</w:t>
      </w:r>
      <w:r>
        <w:rPr>
          <w:rFonts w:eastAsia="Calibri" w:hint="eastAsia"/>
        </w:rPr>
        <w:t>47</w:t>
      </w:r>
      <w:r>
        <w:rPr>
          <w:rFonts w:eastAsia="Calibri" w:hint="eastAsia"/>
        </w:rPr>
        <w:t>个撤</w:t>
      </w:r>
      <w:proofErr w:type="gramStart"/>
      <w:r>
        <w:rPr>
          <w:rFonts w:eastAsia="Calibri" w:hint="eastAsia"/>
        </w:rPr>
        <w:t>市药物</w:t>
      </w:r>
      <w:proofErr w:type="gramEnd"/>
      <w:r>
        <w:rPr>
          <w:rFonts w:eastAsia="Calibri" w:hint="eastAsia"/>
        </w:rPr>
        <w:t>中，有</w:t>
      </w:r>
      <w:r>
        <w:rPr>
          <w:rFonts w:eastAsia="Calibri" w:hint="eastAsia"/>
        </w:rPr>
        <w:t>21</w:t>
      </w:r>
      <w:r>
        <w:rPr>
          <w:rFonts w:eastAsia="Calibri" w:hint="eastAsia"/>
        </w:rPr>
        <w:t>个是因为心脏安全性事件（其中</w:t>
      </w:r>
      <w:r>
        <w:rPr>
          <w:rFonts w:eastAsia="Calibri" w:hint="eastAsia"/>
        </w:rPr>
        <w:t>11</w:t>
      </w:r>
      <w:r>
        <w:rPr>
          <w:rFonts w:eastAsia="Calibri" w:hint="eastAsia"/>
        </w:rPr>
        <w:t>个是</w:t>
      </w:r>
      <w:proofErr w:type="gramStart"/>
      <w:r>
        <w:rPr>
          <w:rFonts w:eastAsia="Calibri" w:hint="eastAsia"/>
        </w:rPr>
        <w:t>尖转扭转性室速</w:t>
      </w:r>
      <w:proofErr w:type="gramEnd"/>
      <w:r>
        <w:rPr>
          <w:rFonts w:eastAsia="Calibri" w:hint="eastAsia"/>
        </w:rPr>
        <w:t>），如西沙比利，阿司咪唑，</w:t>
      </w:r>
      <w:proofErr w:type="gramStart"/>
      <w:r>
        <w:rPr>
          <w:rFonts w:eastAsia="Calibri" w:hint="eastAsia"/>
        </w:rPr>
        <w:t>特非那</w:t>
      </w:r>
      <w:proofErr w:type="gramEnd"/>
      <w:r>
        <w:rPr>
          <w:rFonts w:eastAsia="Calibri" w:hint="eastAsia"/>
        </w:rPr>
        <w:t>定和</w:t>
      </w:r>
      <w:proofErr w:type="gramStart"/>
      <w:r>
        <w:rPr>
          <w:rFonts w:eastAsia="Calibri" w:hint="eastAsia"/>
        </w:rPr>
        <w:t>及格帕沙星</w:t>
      </w:r>
      <w:proofErr w:type="gramEnd"/>
      <w:r>
        <w:rPr>
          <w:rFonts w:eastAsia="Calibri" w:hint="eastAsia"/>
        </w:rPr>
        <w:t>，多拉司琼，昂丹斯琼等。</w:t>
      </w:r>
    </w:p>
    <w:p w:rsidR="00062CF4" w:rsidRDefault="00062CF4" w:rsidP="00062CF4">
      <w:pPr>
        <w:spacing w:line="360" w:lineRule="auto"/>
        <w:ind w:firstLineChars="200" w:firstLine="420"/>
        <w:rPr>
          <w:rFonts w:eastAsia="Calibri" w:hint="eastAsia"/>
        </w:rPr>
      </w:pPr>
      <w:r>
        <w:rPr>
          <w:rFonts w:eastAsia="Calibri" w:hint="eastAsia"/>
        </w:rPr>
        <w:t>药物所致</w:t>
      </w:r>
      <w:proofErr w:type="spellStart"/>
      <w:r>
        <w:rPr>
          <w:rFonts w:eastAsia="Calibri" w:hint="eastAsia"/>
        </w:rPr>
        <w:t>QTc</w:t>
      </w:r>
      <w:proofErr w:type="spellEnd"/>
      <w:r>
        <w:rPr>
          <w:rFonts w:eastAsia="Calibri" w:hint="eastAsia"/>
        </w:rPr>
        <w:t>间期延长诱发的潜在致死性危险已越来越引起人们的关注。对致</w:t>
      </w:r>
      <w:r>
        <w:rPr>
          <w:rFonts w:eastAsia="Calibri" w:hint="eastAsia"/>
        </w:rPr>
        <w:t>QT</w:t>
      </w:r>
      <w:r>
        <w:rPr>
          <w:rFonts w:eastAsia="Calibri" w:hint="eastAsia"/>
        </w:rPr>
        <w:t>间期延长药物进行全面了解和不断完善，利于总结和发现规律，给新药的研发提供建设性建议。对</w:t>
      </w:r>
      <w:proofErr w:type="spellStart"/>
      <w:r>
        <w:rPr>
          <w:rFonts w:eastAsia="Calibri" w:hint="eastAsia"/>
        </w:rPr>
        <w:t>QTc</w:t>
      </w:r>
      <w:proofErr w:type="spellEnd"/>
      <w:r>
        <w:rPr>
          <w:rFonts w:eastAsia="Calibri" w:hint="eastAsia"/>
        </w:rPr>
        <w:t>间期延长诱发潜在致死性危险的影响因素的了解更是至关重要，不同的药物具有不同的特性，对其全面的了解对新药开发前景的利弊权衡评估、药物临床试验安全性评估和有效控制具有重要意义。有鉴于此目前三个地区美国，欧盟，日本都已将</w:t>
      </w:r>
      <w:r>
        <w:rPr>
          <w:rFonts w:eastAsia="Calibri" w:hint="eastAsia"/>
        </w:rPr>
        <w:t>ICH E14</w:t>
      </w:r>
      <w:r>
        <w:rPr>
          <w:rFonts w:eastAsia="Calibri" w:hint="eastAsia"/>
        </w:rPr>
        <w:t>和</w:t>
      </w:r>
      <w:r>
        <w:rPr>
          <w:rFonts w:eastAsia="Calibri" w:hint="eastAsia"/>
        </w:rPr>
        <w:t>ICH S7A</w:t>
      </w:r>
      <w:r>
        <w:rPr>
          <w:rFonts w:eastAsia="Calibri" w:hint="eastAsia"/>
        </w:rPr>
        <w:t>，</w:t>
      </w:r>
      <w:r>
        <w:rPr>
          <w:rFonts w:eastAsia="Calibri" w:hint="eastAsia"/>
        </w:rPr>
        <w:t>ICH S7B</w:t>
      </w:r>
      <w:r>
        <w:rPr>
          <w:rFonts w:eastAsia="Calibri" w:hint="eastAsia"/>
        </w:rPr>
        <w:t>指南作为新药研发的</w:t>
      </w:r>
      <w:r>
        <w:rPr>
          <w:rFonts w:eastAsia="Calibri" w:hint="eastAsia"/>
        </w:rPr>
        <w:t>,</w:t>
      </w:r>
      <w:r>
        <w:rPr>
          <w:rFonts w:eastAsia="Calibri" w:hint="eastAsia"/>
        </w:rPr>
        <w:t>必须指导原则，应确认研究药物对</w:t>
      </w:r>
      <w:r>
        <w:rPr>
          <w:rFonts w:eastAsia="Calibri" w:hint="eastAsia"/>
        </w:rPr>
        <w:t>QT</w:t>
      </w:r>
      <w:r>
        <w:rPr>
          <w:rFonts w:eastAsia="Calibri" w:hint="eastAsia"/>
        </w:rPr>
        <w:t>间期的影响，避免其上市后引起恶性心律失常。目前此项应用研究，欧美日处于领先地位。</w:t>
      </w:r>
      <w:r>
        <w:rPr>
          <w:rFonts w:eastAsia="Calibri" w:hint="eastAsia"/>
        </w:rPr>
        <w:t>FDA</w:t>
      </w:r>
      <w:r>
        <w:rPr>
          <w:rFonts w:eastAsia="Calibri" w:hint="eastAsia"/>
        </w:rPr>
        <w:t>规定任何新药研究，都必须进行</w:t>
      </w:r>
      <w:r>
        <w:rPr>
          <w:rFonts w:eastAsia="Calibri" w:hint="eastAsia"/>
        </w:rPr>
        <w:t>QT</w:t>
      </w:r>
      <w:r>
        <w:rPr>
          <w:rFonts w:eastAsia="Calibri" w:hint="eastAsia"/>
        </w:rPr>
        <w:t>间期延长的研究。而目前国内药物临床研发领域也越来越重视</w:t>
      </w:r>
      <w:r>
        <w:rPr>
          <w:rFonts w:eastAsia="Calibri" w:hint="eastAsia"/>
        </w:rPr>
        <w:t>QTC</w:t>
      </w:r>
      <w:r>
        <w:rPr>
          <w:rFonts w:eastAsia="Calibri" w:hint="eastAsia"/>
        </w:rPr>
        <w:t>间期的研究。国家相关主管部门与</w:t>
      </w:r>
      <w:r>
        <w:rPr>
          <w:rFonts w:eastAsia="Calibri" w:hint="eastAsia"/>
        </w:rPr>
        <w:t>2022</w:t>
      </w:r>
      <w:r>
        <w:rPr>
          <w:rFonts w:eastAsia="Calibri" w:hint="eastAsia"/>
        </w:rPr>
        <w:t>年</w:t>
      </w:r>
      <w:r>
        <w:rPr>
          <w:rFonts w:eastAsia="Calibri" w:hint="eastAsia"/>
        </w:rPr>
        <w:t>8</w:t>
      </w:r>
      <w:r>
        <w:rPr>
          <w:rFonts w:eastAsia="Calibri" w:hint="eastAsia"/>
        </w:rPr>
        <w:t>月</w:t>
      </w:r>
      <w:r>
        <w:rPr>
          <w:rFonts w:eastAsia="Calibri" w:hint="eastAsia"/>
        </w:rPr>
        <w:t>1</w:t>
      </w:r>
      <w:r>
        <w:rPr>
          <w:rFonts w:eastAsia="Calibri" w:hint="eastAsia"/>
        </w:rPr>
        <w:t>日发布通知，将于</w:t>
      </w:r>
      <w:r>
        <w:rPr>
          <w:rFonts w:eastAsia="Calibri" w:hint="eastAsia"/>
        </w:rPr>
        <w:t>2023</w:t>
      </w:r>
      <w:r>
        <w:rPr>
          <w:rFonts w:eastAsia="Calibri" w:hint="eastAsia"/>
        </w:rPr>
        <w:t>年</w:t>
      </w:r>
      <w:r>
        <w:rPr>
          <w:rFonts w:eastAsia="Calibri" w:hint="eastAsia"/>
        </w:rPr>
        <w:t>7</w:t>
      </w:r>
      <w:r>
        <w:rPr>
          <w:rFonts w:eastAsia="Calibri" w:hint="eastAsia"/>
        </w:rPr>
        <w:t>月</w:t>
      </w:r>
      <w:r>
        <w:rPr>
          <w:rFonts w:eastAsia="Calibri" w:hint="eastAsia"/>
        </w:rPr>
        <w:t>31</w:t>
      </w:r>
      <w:r>
        <w:rPr>
          <w:rFonts w:eastAsia="Calibri" w:hint="eastAsia"/>
        </w:rPr>
        <w:t>日强制执行《</w:t>
      </w:r>
      <w:r>
        <w:rPr>
          <w:rFonts w:eastAsia="Calibri" w:hint="eastAsia"/>
        </w:rPr>
        <w:t>E14</w:t>
      </w:r>
      <w:r>
        <w:rPr>
          <w:rFonts w:eastAsia="Calibri" w:hint="eastAsia"/>
        </w:rPr>
        <w:t>：非抗心律失常药物致</w:t>
      </w:r>
      <w:r>
        <w:rPr>
          <w:rFonts w:eastAsia="Calibri" w:hint="eastAsia"/>
        </w:rPr>
        <w:t>QT/</w:t>
      </w:r>
      <w:proofErr w:type="spellStart"/>
      <w:r>
        <w:rPr>
          <w:rFonts w:eastAsia="Calibri" w:hint="eastAsia"/>
        </w:rPr>
        <w:t>QTc</w:t>
      </w:r>
      <w:proofErr w:type="spellEnd"/>
      <w:r>
        <w:rPr>
          <w:rFonts w:eastAsia="Calibri" w:hint="eastAsia"/>
        </w:rPr>
        <w:t>间期延长及潜在致心律失常作用的临床评价》国际</w:t>
      </w:r>
      <w:r>
        <w:rPr>
          <w:rFonts w:eastAsia="Calibri" w:hint="eastAsia"/>
        </w:rPr>
        <w:lastRenderedPageBreak/>
        <w:t>人用药品注册技术协调会（</w:t>
      </w:r>
      <w:r>
        <w:rPr>
          <w:rFonts w:eastAsia="Calibri" w:hint="eastAsia"/>
        </w:rPr>
        <w:t>ICH</w:t>
      </w:r>
      <w:r>
        <w:rPr>
          <w:rFonts w:eastAsia="Calibri" w:hint="eastAsia"/>
        </w:rPr>
        <w:t>）指导原则，所以药物上市前要进行心脏毒性监测列入</w:t>
      </w:r>
      <w:r>
        <w:rPr>
          <w:rFonts w:eastAsia="Calibri" w:hint="eastAsia"/>
        </w:rPr>
        <w:t>SFDA</w:t>
      </w:r>
      <w:r>
        <w:rPr>
          <w:rFonts w:eastAsia="Calibri" w:hint="eastAsia"/>
        </w:rPr>
        <w:t>药物临床申报的必检项目。</w:t>
      </w:r>
      <w:r>
        <w:rPr>
          <w:rFonts w:eastAsia="Calibri" w:hint="eastAsia"/>
        </w:rPr>
        <w:t xml:space="preserve"> </w:t>
      </w:r>
      <w:r>
        <w:rPr>
          <w:rFonts w:eastAsia="Calibri" w:hint="eastAsia"/>
        </w:rPr>
        <w:t>因此此次采购为了满足指导原则，为药物研究提供安全性评价。</w:t>
      </w:r>
    </w:p>
    <w:p w:rsidR="00062CF4" w:rsidRDefault="00062CF4" w:rsidP="00062CF4">
      <w:pPr>
        <w:pStyle w:val="a6"/>
        <w:shd w:val="clear" w:color="auto" w:fill="FFFFFF"/>
        <w:spacing w:before="0" w:beforeAutospacing="0" w:after="0" w:afterAutospacing="0" w:line="300" w:lineRule="auto"/>
        <w:ind w:firstLine="482"/>
        <w:jc w:val="both"/>
        <w:rPr>
          <w:rFonts w:hint="eastAsia"/>
          <w:color w:val="FF0000"/>
          <w:sz w:val="21"/>
          <w:szCs w:val="21"/>
        </w:rPr>
      </w:pPr>
    </w:p>
    <w:p w:rsidR="00062CF4" w:rsidRDefault="00062CF4" w:rsidP="00062CF4">
      <w:pPr>
        <w:spacing w:line="276" w:lineRule="auto"/>
        <w:rPr>
          <w:rFonts w:hint="eastAsia"/>
          <w:sz w:val="24"/>
        </w:rPr>
      </w:pPr>
      <w:r>
        <w:rPr>
          <w:rFonts w:eastAsia="Calibri" w:hint="eastAsia"/>
          <w:sz w:val="24"/>
        </w:rPr>
        <w:t>（二）技术参数</w:t>
      </w:r>
      <w:r>
        <w:rPr>
          <w:rFonts w:hint="eastAsia"/>
          <w:sz w:val="24"/>
        </w:rPr>
        <w:t>需求</w:t>
      </w:r>
    </w:p>
    <w:p w:rsidR="00062CF4" w:rsidRDefault="00062CF4" w:rsidP="00062CF4">
      <w:pPr>
        <w:spacing w:line="360" w:lineRule="auto"/>
        <w:ind w:firstLineChars="200" w:firstLine="420"/>
        <w:rPr>
          <w:rFonts w:eastAsia="Calibri" w:hint="eastAsia"/>
        </w:rPr>
      </w:pPr>
      <w:r>
        <w:rPr>
          <w:rFonts w:eastAsia="Calibri" w:hint="eastAsia"/>
        </w:rPr>
        <w:t>1</w:t>
      </w:r>
      <w:r>
        <w:rPr>
          <w:rFonts w:eastAsia="Calibri" w:hint="eastAsia"/>
        </w:rPr>
        <w:t>、双盲和随机样本测量工具</w:t>
      </w:r>
    </w:p>
    <w:p w:rsidR="00062CF4" w:rsidRDefault="00062CF4" w:rsidP="00062CF4">
      <w:pPr>
        <w:spacing w:line="360" w:lineRule="auto"/>
        <w:ind w:firstLineChars="200" w:firstLine="420"/>
        <w:rPr>
          <w:rFonts w:eastAsia="Calibri" w:hint="eastAsia"/>
        </w:rPr>
      </w:pPr>
      <w:r>
        <w:rPr>
          <w:rFonts w:eastAsia="Calibri" w:hint="eastAsia"/>
        </w:rPr>
        <w:t>数字测量和批注模块提供药物试验的测量工具。可选择</w:t>
      </w:r>
      <w:r>
        <w:rPr>
          <w:rFonts w:eastAsia="Calibri" w:hint="eastAsia"/>
        </w:rPr>
        <w:t>VERITAS</w:t>
      </w:r>
      <w:r>
        <w:rPr>
          <w:rFonts w:eastAsia="Calibri" w:hint="eastAsia"/>
        </w:rPr>
        <w:t>™心电算法，半自动分规测量和分析增加了准确性和一致性。双盲和随机样本测量工具满足支持</w:t>
      </w:r>
      <w:r>
        <w:rPr>
          <w:rFonts w:eastAsia="Calibri" w:hint="eastAsia"/>
        </w:rPr>
        <w:t>E14 TQT</w:t>
      </w:r>
      <w:r>
        <w:rPr>
          <w:rFonts w:eastAsia="Calibri" w:hint="eastAsia"/>
        </w:rPr>
        <w:t>的分析需要。</w:t>
      </w:r>
      <w:r>
        <w:rPr>
          <w:rFonts w:eastAsia="Calibri" w:hint="eastAsia"/>
        </w:rPr>
        <w:t xml:space="preserve">                                                           </w:t>
      </w:r>
    </w:p>
    <w:p w:rsidR="00062CF4" w:rsidRDefault="00062CF4" w:rsidP="00062CF4">
      <w:pPr>
        <w:spacing w:line="360" w:lineRule="auto"/>
        <w:ind w:firstLineChars="200" w:firstLine="420"/>
        <w:rPr>
          <w:rFonts w:eastAsia="Calibri" w:hint="eastAsia"/>
        </w:rPr>
      </w:pPr>
      <w:r>
        <w:rPr>
          <w:rFonts w:eastAsia="Calibri" w:hint="eastAsia"/>
        </w:rPr>
        <w:t>2</w:t>
      </w:r>
      <w:r>
        <w:rPr>
          <w:rFonts w:eastAsia="Calibri" w:hint="eastAsia"/>
        </w:rPr>
        <w:t>、用户录入进入选择增加系统的安全性</w:t>
      </w:r>
    </w:p>
    <w:p w:rsidR="00062CF4" w:rsidRDefault="00062CF4" w:rsidP="00062CF4">
      <w:pPr>
        <w:spacing w:line="360" w:lineRule="auto"/>
        <w:ind w:firstLineChars="200" w:firstLine="420"/>
        <w:rPr>
          <w:rFonts w:eastAsia="Calibri" w:hint="eastAsia"/>
        </w:rPr>
      </w:pPr>
      <w:r>
        <w:rPr>
          <w:rFonts w:eastAsia="Calibri" w:hint="eastAsia"/>
        </w:rPr>
        <w:t>根据角色定义的登陆许可机制，保障</w:t>
      </w:r>
      <w:r>
        <w:rPr>
          <w:rFonts w:hint="eastAsia"/>
        </w:rPr>
        <w:t>软件</w:t>
      </w:r>
      <w:r>
        <w:rPr>
          <w:rFonts w:eastAsia="Calibri" w:hint="eastAsia"/>
        </w:rPr>
        <w:t>系统的进入安全。授权的</w:t>
      </w:r>
      <w:r>
        <w:rPr>
          <w:rFonts w:eastAsia="Calibri" w:hint="eastAsia"/>
        </w:rPr>
        <w:t>Windows</w:t>
      </w:r>
      <w:r>
        <w:rPr>
          <w:rFonts w:eastAsia="Calibri" w:hint="eastAsia"/>
        </w:rPr>
        <w:t>™系统用户可以浏览心电数据而不必输入任何附加信息。所有的心电分析活动都被系统记录下来以便日后审计。登陆口令满足合</w:t>
      </w:r>
      <w:proofErr w:type="gramStart"/>
      <w:r>
        <w:rPr>
          <w:rFonts w:eastAsia="Calibri" w:hint="eastAsia"/>
        </w:rPr>
        <w:t>规</w:t>
      </w:r>
      <w:proofErr w:type="gramEnd"/>
      <w:r>
        <w:rPr>
          <w:rFonts w:eastAsia="Calibri" w:hint="eastAsia"/>
        </w:rPr>
        <w:t>的</w:t>
      </w:r>
      <w:r>
        <w:rPr>
          <w:rFonts w:eastAsia="Calibri" w:hint="eastAsia"/>
        </w:rPr>
        <w:t>21 CFR Part 11</w:t>
      </w:r>
      <w:r>
        <w:rPr>
          <w:rFonts w:eastAsia="Calibri" w:hint="eastAsia"/>
        </w:rPr>
        <w:t>。</w:t>
      </w:r>
      <w:r>
        <w:rPr>
          <w:rFonts w:eastAsia="Calibri" w:hint="eastAsia"/>
        </w:rPr>
        <w:t xml:space="preserve">                        </w:t>
      </w:r>
    </w:p>
    <w:p w:rsidR="00062CF4" w:rsidRDefault="00062CF4" w:rsidP="00062CF4">
      <w:pPr>
        <w:spacing w:line="360" w:lineRule="auto"/>
        <w:ind w:firstLineChars="200" w:firstLine="420"/>
        <w:rPr>
          <w:rFonts w:eastAsia="Calibri" w:hint="eastAsia"/>
        </w:rPr>
      </w:pPr>
      <w:r>
        <w:rPr>
          <w:rFonts w:eastAsia="Calibri" w:hint="eastAsia"/>
        </w:rPr>
        <w:t>3</w:t>
      </w:r>
      <w:r>
        <w:rPr>
          <w:rFonts w:eastAsia="Calibri" w:hint="eastAsia"/>
        </w:rPr>
        <w:t>、用户</w:t>
      </w:r>
      <w:r>
        <w:rPr>
          <w:rFonts w:eastAsia="Calibri" w:hint="eastAsia"/>
        </w:rPr>
        <w:t>ID</w:t>
      </w:r>
    </w:p>
    <w:p w:rsidR="00062CF4" w:rsidRDefault="00062CF4" w:rsidP="00062CF4">
      <w:pPr>
        <w:spacing w:line="360" w:lineRule="auto"/>
        <w:ind w:firstLineChars="200" w:firstLine="420"/>
        <w:rPr>
          <w:rFonts w:eastAsia="Calibri" w:hint="eastAsia"/>
        </w:rPr>
      </w:pPr>
      <w:r>
        <w:rPr>
          <w:rFonts w:eastAsia="Calibri" w:hint="eastAsia"/>
        </w:rPr>
        <w:t>用户信息可按照每一个具体的药物试验进行分类定义。</w:t>
      </w:r>
      <w:r>
        <w:rPr>
          <w:rFonts w:eastAsia="Calibri" w:hint="eastAsia"/>
        </w:rPr>
        <w:t xml:space="preserve">                          </w:t>
      </w:r>
    </w:p>
    <w:p w:rsidR="00062CF4" w:rsidRDefault="00062CF4" w:rsidP="00062CF4">
      <w:pPr>
        <w:spacing w:line="360" w:lineRule="auto"/>
        <w:ind w:firstLineChars="200" w:firstLine="420"/>
        <w:rPr>
          <w:rFonts w:eastAsia="Calibri" w:hint="eastAsia"/>
        </w:rPr>
      </w:pPr>
      <w:r>
        <w:rPr>
          <w:rFonts w:eastAsia="Calibri" w:hint="eastAsia"/>
        </w:rPr>
        <w:t>4</w:t>
      </w:r>
      <w:r>
        <w:rPr>
          <w:rFonts w:eastAsia="Calibri" w:hint="eastAsia"/>
        </w:rPr>
        <w:t>、数据输出</w:t>
      </w:r>
    </w:p>
    <w:p w:rsidR="00062CF4" w:rsidRDefault="00062CF4" w:rsidP="00062CF4">
      <w:pPr>
        <w:spacing w:line="360" w:lineRule="auto"/>
        <w:ind w:firstLineChars="200" w:firstLine="420"/>
        <w:rPr>
          <w:rFonts w:eastAsia="Calibri" w:hint="eastAsia"/>
        </w:rPr>
      </w:pPr>
      <w:r>
        <w:rPr>
          <w:rFonts w:eastAsia="Calibri" w:hint="eastAsia"/>
        </w:rPr>
        <w:t>心电数据可以按照</w:t>
      </w:r>
      <w:r>
        <w:rPr>
          <w:rFonts w:eastAsia="Calibri" w:hint="eastAsia"/>
        </w:rPr>
        <w:t>FDA</w:t>
      </w:r>
      <w:r>
        <w:rPr>
          <w:rFonts w:eastAsia="Calibri" w:hint="eastAsia"/>
        </w:rPr>
        <w:t>要求的</w:t>
      </w:r>
      <w:r>
        <w:rPr>
          <w:rFonts w:eastAsia="Calibri" w:hint="eastAsia"/>
        </w:rPr>
        <w:t>XML</w:t>
      </w:r>
      <w:r>
        <w:rPr>
          <w:rFonts w:eastAsia="Calibri" w:hint="eastAsia"/>
        </w:rPr>
        <w:t>格式输出。</w:t>
      </w:r>
      <w:r>
        <w:rPr>
          <w:rFonts w:eastAsia="Calibri" w:hint="eastAsia"/>
        </w:rPr>
        <w:t xml:space="preserve"> </w:t>
      </w:r>
      <w:r>
        <w:rPr>
          <w:rFonts w:eastAsia="Calibri" w:hint="eastAsia"/>
        </w:rPr>
        <w:t>试验数据可以集成为单个</w:t>
      </w:r>
      <w:r>
        <w:rPr>
          <w:rFonts w:eastAsia="Calibri" w:hint="eastAsia"/>
        </w:rPr>
        <w:t>XML</w:t>
      </w:r>
      <w:r>
        <w:rPr>
          <w:rFonts w:eastAsia="Calibri" w:hint="eastAsia"/>
        </w:rPr>
        <w:t>文件输出。心电数据也可以以</w:t>
      </w:r>
      <w:r>
        <w:rPr>
          <w:rFonts w:eastAsia="Calibri" w:hint="eastAsia"/>
        </w:rPr>
        <w:t xml:space="preserve">PDF </w:t>
      </w:r>
      <w:r>
        <w:rPr>
          <w:rFonts w:eastAsia="Calibri" w:hint="eastAsia"/>
        </w:rPr>
        <w:t>、</w:t>
      </w:r>
      <w:r>
        <w:rPr>
          <w:rFonts w:eastAsia="Calibri" w:hint="eastAsia"/>
        </w:rPr>
        <w:t>TIFF</w:t>
      </w:r>
      <w:r>
        <w:rPr>
          <w:rFonts w:eastAsia="Calibri" w:hint="eastAsia"/>
        </w:rPr>
        <w:t>、</w:t>
      </w:r>
      <w:proofErr w:type="spellStart"/>
      <w:r>
        <w:rPr>
          <w:rFonts w:eastAsia="Calibri" w:hint="eastAsia"/>
        </w:rPr>
        <w:t>uni</w:t>
      </w:r>
      <w:proofErr w:type="spellEnd"/>
      <w:r>
        <w:rPr>
          <w:rFonts w:eastAsia="Calibri" w:hint="eastAsia"/>
        </w:rPr>
        <w:t>格式输出。</w:t>
      </w:r>
      <w:r>
        <w:rPr>
          <w:rFonts w:eastAsia="Calibri" w:hint="eastAsia"/>
        </w:rPr>
        <w:t xml:space="preserve">                                     </w:t>
      </w:r>
    </w:p>
    <w:p w:rsidR="00062CF4" w:rsidRDefault="00062CF4" w:rsidP="00062CF4">
      <w:pPr>
        <w:spacing w:line="360" w:lineRule="auto"/>
        <w:ind w:firstLineChars="200" w:firstLine="420"/>
        <w:rPr>
          <w:rFonts w:eastAsia="Calibri" w:hint="eastAsia"/>
        </w:rPr>
      </w:pPr>
      <w:r>
        <w:rPr>
          <w:rFonts w:eastAsia="Calibri" w:hint="eastAsia"/>
        </w:rPr>
        <w:t>5</w:t>
      </w:r>
      <w:r>
        <w:rPr>
          <w:rFonts w:eastAsia="Calibri" w:hint="eastAsia"/>
        </w:rPr>
        <w:t>、自动的工作流程</w:t>
      </w:r>
    </w:p>
    <w:p w:rsidR="00062CF4" w:rsidRDefault="00062CF4" w:rsidP="00062CF4">
      <w:pPr>
        <w:spacing w:line="360" w:lineRule="auto"/>
        <w:ind w:firstLineChars="200" w:firstLine="420"/>
        <w:rPr>
          <w:rFonts w:eastAsia="Calibri" w:hint="eastAsia"/>
        </w:rPr>
      </w:pPr>
      <w:r>
        <w:rPr>
          <w:rFonts w:eastAsia="Calibri" w:hint="eastAsia"/>
        </w:rPr>
        <w:t>客户自定义的自动数据处理流程可以满足任何部门的要求。心电数据可以被打印、电子邮件、传真、输出，也可以根据心电的工作状态被增加到工作流程表上。</w:t>
      </w:r>
    </w:p>
    <w:p w:rsidR="00062CF4" w:rsidRDefault="00062CF4" w:rsidP="00062CF4">
      <w:pPr>
        <w:spacing w:line="360" w:lineRule="auto"/>
        <w:ind w:firstLineChars="200" w:firstLine="420"/>
        <w:rPr>
          <w:rFonts w:eastAsia="Calibri" w:hint="eastAsia"/>
        </w:rPr>
      </w:pPr>
      <w:r>
        <w:rPr>
          <w:rFonts w:eastAsia="Calibri" w:hint="eastAsia"/>
        </w:rPr>
        <w:t>6</w:t>
      </w:r>
      <w:r>
        <w:rPr>
          <w:rFonts w:eastAsia="Calibri" w:hint="eastAsia"/>
        </w:rPr>
        <w:t>、工作清单</w:t>
      </w:r>
    </w:p>
    <w:p w:rsidR="00062CF4" w:rsidRDefault="00062CF4" w:rsidP="00062CF4">
      <w:pPr>
        <w:spacing w:line="360" w:lineRule="auto"/>
        <w:ind w:firstLineChars="200" w:firstLine="420"/>
        <w:rPr>
          <w:rFonts w:eastAsia="Calibri" w:hint="eastAsia"/>
        </w:rPr>
      </w:pPr>
      <w:r>
        <w:rPr>
          <w:rFonts w:eastAsia="Calibri" w:hint="eastAsia"/>
        </w:rPr>
        <w:t>可编排的工作流程表可以有效地管理心电数据。工作流程表为心电数据采集、验证、测量提供了一个快速通道。</w:t>
      </w:r>
    </w:p>
    <w:p w:rsidR="00062CF4" w:rsidRDefault="00062CF4" w:rsidP="00062CF4">
      <w:pPr>
        <w:spacing w:line="360" w:lineRule="auto"/>
        <w:ind w:firstLineChars="200" w:firstLine="420"/>
        <w:rPr>
          <w:rFonts w:eastAsia="Calibri" w:hint="eastAsia"/>
        </w:rPr>
      </w:pPr>
      <w:r>
        <w:rPr>
          <w:rFonts w:eastAsia="Calibri" w:hint="eastAsia"/>
        </w:rPr>
        <w:t>7</w:t>
      </w:r>
      <w:r>
        <w:rPr>
          <w:rFonts w:eastAsia="Calibri" w:hint="eastAsia"/>
        </w:rPr>
        <w:t>、接口对接</w:t>
      </w:r>
    </w:p>
    <w:p w:rsidR="00062CF4" w:rsidRDefault="00062CF4" w:rsidP="00062CF4">
      <w:pPr>
        <w:spacing w:line="360" w:lineRule="auto"/>
        <w:ind w:firstLineChars="200" w:firstLine="420"/>
        <w:rPr>
          <w:rFonts w:eastAsia="Calibri" w:hint="eastAsia"/>
        </w:rPr>
      </w:pPr>
      <w:r>
        <w:rPr>
          <w:rFonts w:eastAsia="Calibri" w:hint="eastAsia"/>
        </w:rPr>
        <w:t>可以与药物试验心电图机、动态心电、运动平板、遥测监护等数据实现自动对接，无需人工传输，输出格式与</w:t>
      </w:r>
      <w:r>
        <w:rPr>
          <w:rFonts w:eastAsia="Calibri" w:hint="eastAsia"/>
        </w:rPr>
        <w:t xml:space="preserve">FDA ECG </w:t>
      </w:r>
      <w:proofErr w:type="spellStart"/>
      <w:r>
        <w:rPr>
          <w:rFonts w:eastAsia="Calibri" w:hint="eastAsia"/>
        </w:rPr>
        <w:t>WareHouse</w:t>
      </w:r>
      <w:proofErr w:type="spellEnd"/>
      <w:r>
        <w:rPr>
          <w:rFonts w:eastAsia="Calibri" w:hint="eastAsia"/>
        </w:rPr>
        <w:t>一致的</w:t>
      </w:r>
      <w:r>
        <w:rPr>
          <w:rFonts w:eastAsia="Calibri" w:hint="eastAsia"/>
        </w:rPr>
        <w:t>FDA XML</w:t>
      </w:r>
      <w:r>
        <w:rPr>
          <w:rFonts w:eastAsia="Calibri" w:hint="eastAsia"/>
        </w:rPr>
        <w:t>，数据内容包含</w:t>
      </w:r>
      <w:proofErr w:type="spellStart"/>
      <w:r>
        <w:rPr>
          <w:rFonts w:eastAsia="Calibri" w:hint="eastAsia"/>
        </w:rPr>
        <w:t>QTcB</w:t>
      </w:r>
      <w:proofErr w:type="spellEnd"/>
      <w:r>
        <w:rPr>
          <w:rFonts w:eastAsia="Calibri" w:hint="eastAsia"/>
        </w:rPr>
        <w:t>\</w:t>
      </w:r>
      <w:proofErr w:type="spellStart"/>
      <w:r>
        <w:rPr>
          <w:rFonts w:eastAsia="Calibri" w:hint="eastAsia"/>
        </w:rPr>
        <w:t>QTcF</w:t>
      </w:r>
      <w:proofErr w:type="spellEnd"/>
      <w:r>
        <w:rPr>
          <w:rFonts w:eastAsia="Calibri" w:hint="eastAsia"/>
        </w:rPr>
        <w:t>\</w:t>
      </w:r>
      <w:proofErr w:type="spellStart"/>
      <w:r>
        <w:rPr>
          <w:rFonts w:eastAsia="Calibri" w:hint="eastAsia"/>
        </w:rPr>
        <w:t>QTcM</w:t>
      </w:r>
      <w:proofErr w:type="spellEnd"/>
      <w:r>
        <w:rPr>
          <w:rFonts w:eastAsia="Calibri" w:hint="eastAsia"/>
        </w:rPr>
        <w:t>三种心肌毒参数。</w:t>
      </w:r>
    </w:p>
    <w:p w:rsidR="00062CF4" w:rsidRDefault="00062CF4" w:rsidP="00062CF4">
      <w:pPr>
        <w:spacing w:line="360" w:lineRule="auto"/>
        <w:ind w:firstLineChars="200" w:firstLine="420"/>
        <w:rPr>
          <w:rFonts w:eastAsia="Calibri" w:hint="eastAsia"/>
        </w:rPr>
      </w:pPr>
      <w:r>
        <w:rPr>
          <w:rFonts w:eastAsia="Calibri" w:hint="eastAsia"/>
        </w:rPr>
        <w:t>8</w:t>
      </w:r>
      <w:r>
        <w:rPr>
          <w:rFonts w:eastAsia="Calibri" w:hint="eastAsia"/>
        </w:rPr>
        <w:t>、存储闪光卡</w:t>
      </w:r>
    </w:p>
    <w:p w:rsidR="00062CF4" w:rsidRDefault="00062CF4" w:rsidP="00062CF4">
      <w:pPr>
        <w:spacing w:line="360" w:lineRule="auto"/>
        <w:ind w:firstLineChars="200" w:firstLine="420"/>
        <w:rPr>
          <w:rFonts w:hint="eastAsia"/>
        </w:rPr>
      </w:pPr>
      <w:r>
        <w:rPr>
          <w:rFonts w:eastAsia="Calibri" w:hint="eastAsia"/>
        </w:rPr>
        <w:t>可以适配医院药物试验基地</w:t>
      </w:r>
      <w:proofErr w:type="spellStart"/>
      <w:r>
        <w:rPr>
          <w:rFonts w:eastAsia="Calibri" w:hint="eastAsia"/>
        </w:rPr>
        <w:t>Holter</w:t>
      </w:r>
      <w:proofErr w:type="spellEnd"/>
      <w:r>
        <w:rPr>
          <w:rFonts w:eastAsia="Calibri" w:hint="eastAsia"/>
        </w:rPr>
        <w:t>的存储，闪光卡不超过</w:t>
      </w:r>
      <w:r>
        <w:rPr>
          <w:rFonts w:eastAsia="Calibri" w:hint="eastAsia"/>
        </w:rPr>
        <w:t>128M</w:t>
      </w:r>
      <w:r>
        <w:rPr>
          <w:rFonts w:eastAsia="Calibri" w:hint="eastAsia"/>
        </w:rPr>
        <w:t>可以存储</w:t>
      </w:r>
      <w:r>
        <w:rPr>
          <w:rFonts w:eastAsia="Calibri" w:hint="eastAsia"/>
        </w:rPr>
        <w:t>48</w:t>
      </w:r>
      <w:r>
        <w:rPr>
          <w:rFonts w:eastAsia="Calibri" w:hint="eastAsia"/>
        </w:rPr>
        <w:t>小时数据，闪光卡集成分析功能，边采集边分析，减少后期干扰及分析时间</w:t>
      </w:r>
      <w:r>
        <w:rPr>
          <w:rFonts w:hint="eastAsia"/>
        </w:rPr>
        <w:t>。</w:t>
      </w:r>
    </w:p>
    <w:p w:rsidR="00062CF4" w:rsidRDefault="00062CF4" w:rsidP="00062CF4">
      <w:pPr>
        <w:spacing w:line="360" w:lineRule="auto"/>
        <w:ind w:firstLineChars="200" w:firstLine="420"/>
        <w:rPr>
          <w:rFonts w:hint="eastAsia"/>
        </w:rPr>
      </w:pPr>
      <w:r>
        <w:rPr>
          <w:rFonts w:eastAsia="Calibri" w:hint="eastAsia"/>
        </w:rPr>
        <w:lastRenderedPageBreak/>
        <w:t>9</w:t>
      </w:r>
      <w:r>
        <w:rPr>
          <w:rFonts w:eastAsia="Calibri" w:hint="eastAsia"/>
        </w:rPr>
        <w:t>、心电算法用于高级检测、标定和分析</w:t>
      </w:r>
      <w:r>
        <w:rPr>
          <w:rFonts w:hint="eastAsia"/>
        </w:rPr>
        <w:t>。</w:t>
      </w:r>
    </w:p>
    <w:p w:rsidR="00062CF4" w:rsidRDefault="00062CF4" w:rsidP="00062CF4">
      <w:pPr>
        <w:spacing w:line="360" w:lineRule="auto"/>
        <w:ind w:firstLineChars="200" w:firstLine="420"/>
        <w:rPr>
          <w:rFonts w:hint="eastAsia"/>
        </w:rPr>
      </w:pPr>
      <w:r>
        <w:rPr>
          <w:rFonts w:eastAsia="Calibri" w:hint="eastAsia"/>
        </w:rPr>
        <w:t>10</w:t>
      </w:r>
      <w:r>
        <w:rPr>
          <w:rFonts w:eastAsia="Calibri" w:hint="eastAsia"/>
        </w:rPr>
        <w:t>、具有</w:t>
      </w:r>
      <w:r>
        <w:rPr>
          <w:rFonts w:eastAsia="Calibri" w:hint="eastAsia"/>
        </w:rPr>
        <w:t>Rx XML</w:t>
      </w:r>
      <w:r>
        <w:rPr>
          <w:rFonts w:eastAsia="Calibri" w:hint="eastAsia"/>
        </w:rPr>
        <w:t>标准</w:t>
      </w:r>
      <w:r>
        <w:rPr>
          <w:rFonts w:eastAsia="Calibri" w:hint="eastAsia"/>
        </w:rPr>
        <w:t>ECG</w:t>
      </w:r>
      <w:r>
        <w:rPr>
          <w:rFonts w:eastAsia="Calibri" w:hint="eastAsia"/>
        </w:rPr>
        <w:t>波形导出</w:t>
      </w:r>
      <w:r>
        <w:rPr>
          <w:rFonts w:hint="eastAsia"/>
        </w:rPr>
        <w:t>。</w:t>
      </w:r>
    </w:p>
    <w:p w:rsidR="00062CF4" w:rsidRDefault="00062CF4" w:rsidP="00062CF4">
      <w:pPr>
        <w:spacing w:line="360" w:lineRule="auto"/>
        <w:ind w:firstLineChars="200" w:firstLine="420"/>
        <w:rPr>
          <w:rFonts w:hint="eastAsia"/>
        </w:rPr>
      </w:pPr>
      <w:r>
        <w:rPr>
          <w:rFonts w:eastAsia="Calibri" w:hint="eastAsia"/>
        </w:rPr>
        <w:t>11</w:t>
      </w:r>
      <w:r>
        <w:rPr>
          <w:rFonts w:eastAsia="Calibri" w:hint="eastAsia"/>
        </w:rPr>
        <w:t>、具有</w:t>
      </w:r>
      <w:r>
        <w:rPr>
          <w:rFonts w:eastAsia="Calibri" w:hint="eastAsia"/>
        </w:rPr>
        <w:t>Rx XML</w:t>
      </w:r>
      <w:r>
        <w:rPr>
          <w:rFonts w:eastAsia="Calibri" w:hint="eastAsia"/>
        </w:rPr>
        <w:t>高分辨率</w:t>
      </w:r>
      <w:r>
        <w:rPr>
          <w:rFonts w:eastAsia="Calibri" w:hint="eastAsia"/>
        </w:rPr>
        <w:t>ECG</w:t>
      </w:r>
      <w:r>
        <w:rPr>
          <w:rFonts w:eastAsia="Calibri" w:hint="eastAsia"/>
        </w:rPr>
        <w:t>波形导出</w:t>
      </w:r>
      <w:r>
        <w:rPr>
          <w:rFonts w:hint="eastAsia"/>
        </w:rPr>
        <w:t>。</w:t>
      </w:r>
    </w:p>
    <w:p w:rsidR="00062CF4" w:rsidRDefault="00062CF4" w:rsidP="00062CF4">
      <w:pPr>
        <w:spacing w:line="360" w:lineRule="auto"/>
        <w:ind w:firstLineChars="200" w:firstLine="420"/>
        <w:rPr>
          <w:rFonts w:hint="eastAsia"/>
        </w:rPr>
      </w:pPr>
      <w:r>
        <w:rPr>
          <w:rFonts w:eastAsia="Calibri" w:hint="eastAsia"/>
        </w:rPr>
        <w:t>12</w:t>
      </w:r>
      <w:r>
        <w:rPr>
          <w:rFonts w:eastAsia="Calibri" w:hint="eastAsia"/>
        </w:rPr>
        <w:t>、具有</w:t>
      </w:r>
      <w:r>
        <w:rPr>
          <w:rFonts w:eastAsia="Calibri" w:hint="eastAsia"/>
        </w:rPr>
        <w:t>12</w:t>
      </w:r>
      <w:r>
        <w:rPr>
          <w:rFonts w:eastAsia="Calibri" w:hint="eastAsia"/>
        </w:rPr>
        <w:t>导联</w:t>
      </w:r>
      <w:proofErr w:type="spellStart"/>
      <w:r>
        <w:rPr>
          <w:rFonts w:eastAsia="Calibri" w:hint="eastAsia"/>
        </w:rPr>
        <w:t>Unipro</w:t>
      </w:r>
      <w:proofErr w:type="spellEnd"/>
      <w:r>
        <w:rPr>
          <w:rFonts w:eastAsia="Calibri" w:hint="eastAsia"/>
        </w:rPr>
        <w:t>格式的</w:t>
      </w:r>
      <w:r>
        <w:rPr>
          <w:rFonts w:eastAsia="Calibri" w:hint="eastAsia"/>
        </w:rPr>
        <w:t>ECG</w:t>
      </w:r>
      <w:r>
        <w:rPr>
          <w:rFonts w:eastAsia="Calibri" w:hint="eastAsia"/>
        </w:rPr>
        <w:t>输出接口</w:t>
      </w:r>
      <w:r>
        <w:rPr>
          <w:rFonts w:hint="eastAsia"/>
        </w:rPr>
        <w:t>。</w:t>
      </w:r>
    </w:p>
    <w:p w:rsidR="00062CF4" w:rsidRDefault="00062CF4" w:rsidP="00062CF4">
      <w:pPr>
        <w:spacing w:line="360" w:lineRule="auto"/>
        <w:ind w:firstLineChars="200" w:firstLine="420"/>
        <w:rPr>
          <w:rFonts w:hint="eastAsia"/>
        </w:rPr>
      </w:pPr>
      <w:r>
        <w:rPr>
          <w:rFonts w:eastAsia="Calibri" w:hint="eastAsia"/>
        </w:rPr>
        <w:t>13</w:t>
      </w:r>
      <w:r>
        <w:rPr>
          <w:rFonts w:eastAsia="Calibri" w:hint="eastAsia"/>
        </w:rPr>
        <w:t>、患者人口标签定制，人口统计数据，包括缺失数据和无序的</w:t>
      </w:r>
      <w:r>
        <w:rPr>
          <w:rFonts w:eastAsia="Calibri" w:hint="eastAsia"/>
        </w:rPr>
        <w:t>ECG</w:t>
      </w:r>
      <w:r>
        <w:rPr>
          <w:rFonts w:hint="eastAsia"/>
        </w:rPr>
        <w:t>。</w:t>
      </w:r>
    </w:p>
    <w:p w:rsidR="00062CF4" w:rsidRDefault="00062CF4" w:rsidP="00062CF4">
      <w:pPr>
        <w:spacing w:line="360" w:lineRule="auto"/>
        <w:ind w:firstLineChars="200" w:firstLine="420"/>
        <w:rPr>
          <w:rFonts w:hint="eastAsia"/>
        </w:rPr>
      </w:pPr>
      <w:r>
        <w:rPr>
          <w:rFonts w:eastAsia="Calibri" w:hint="eastAsia"/>
        </w:rPr>
        <w:t>14</w:t>
      </w:r>
      <w:r>
        <w:rPr>
          <w:rFonts w:eastAsia="Calibri" w:hint="eastAsia"/>
        </w:rPr>
        <w:t>、标准分析软件包，异常事件的二次数字化测量校正分析</w:t>
      </w:r>
      <w:r>
        <w:rPr>
          <w:rFonts w:hint="eastAsia"/>
        </w:rPr>
        <w:t>。</w:t>
      </w:r>
    </w:p>
    <w:p w:rsidR="00062CF4" w:rsidRDefault="00062CF4" w:rsidP="00062CF4">
      <w:pPr>
        <w:spacing w:line="360" w:lineRule="auto"/>
        <w:ind w:firstLineChars="200" w:firstLine="420"/>
        <w:rPr>
          <w:rFonts w:hint="eastAsia"/>
        </w:rPr>
      </w:pPr>
      <w:r>
        <w:rPr>
          <w:rFonts w:eastAsia="Calibri" w:hint="eastAsia"/>
        </w:rPr>
        <w:t>15</w:t>
      </w:r>
      <w:r>
        <w:rPr>
          <w:rFonts w:eastAsia="Calibri" w:hint="eastAsia"/>
        </w:rPr>
        <w:t>、每个研究的可定制测量协议，心电算法包含辅助卡尺模块</w:t>
      </w:r>
      <w:r>
        <w:rPr>
          <w:rFonts w:hint="eastAsia"/>
        </w:rPr>
        <w:t>。</w:t>
      </w:r>
    </w:p>
    <w:p w:rsidR="00062CF4" w:rsidRDefault="00062CF4" w:rsidP="00062CF4">
      <w:pPr>
        <w:spacing w:line="276" w:lineRule="auto"/>
        <w:rPr>
          <w:rFonts w:hint="eastAsia"/>
          <w:sz w:val="24"/>
        </w:rPr>
      </w:pPr>
      <w:r>
        <w:rPr>
          <w:rFonts w:eastAsia="Calibri" w:hint="eastAsia"/>
          <w:sz w:val="24"/>
        </w:rPr>
        <w:t>（</w:t>
      </w:r>
      <w:r>
        <w:rPr>
          <w:rFonts w:hint="eastAsia"/>
          <w:sz w:val="24"/>
        </w:rPr>
        <w:t>三</w:t>
      </w:r>
      <w:r>
        <w:rPr>
          <w:rFonts w:eastAsia="Calibri" w:hint="eastAsia"/>
          <w:sz w:val="24"/>
        </w:rPr>
        <w:t>）</w:t>
      </w:r>
      <w:r>
        <w:rPr>
          <w:rFonts w:hint="eastAsia"/>
          <w:sz w:val="24"/>
        </w:rPr>
        <w:t>配套设备要求</w:t>
      </w:r>
    </w:p>
    <w:p w:rsidR="00062CF4" w:rsidRDefault="00062CF4" w:rsidP="00062CF4">
      <w:pPr>
        <w:spacing w:line="360" w:lineRule="auto"/>
        <w:ind w:firstLineChars="200" w:firstLine="420"/>
        <w:rPr>
          <w:rFonts w:eastAsia="Calibri" w:hint="eastAsia"/>
        </w:rPr>
      </w:pPr>
      <w:r>
        <w:rPr>
          <w:rFonts w:eastAsia="Calibri" w:hint="eastAsia"/>
        </w:rPr>
        <w:t>配置专用数据终端设备</w:t>
      </w:r>
      <w:r>
        <w:rPr>
          <w:rFonts w:eastAsia="Calibri" w:hint="eastAsia"/>
        </w:rPr>
        <w:t>2</w:t>
      </w:r>
      <w:r>
        <w:rPr>
          <w:rFonts w:eastAsia="Calibri" w:hint="eastAsia"/>
        </w:rPr>
        <w:t>台及专用数据中心设备</w:t>
      </w:r>
      <w:r>
        <w:rPr>
          <w:rFonts w:eastAsia="Calibri" w:hint="eastAsia"/>
        </w:rPr>
        <w:t>1</w:t>
      </w:r>
      <w:r>
        <w:rPr>
          <w:rFonts w:eastAsia="Calibri" w:hint="eastAsia"/>
        </w:rPr>
        <w:t>台。</w:t>
      </w:r>
    </w:p>
    <w:p w:rsidR="00062CF4" w:rsidRDefault="00062CF4" w:rsidP="00062CF4">
      <w:pPr>
        <w:spacing w:line="360" w:lineRule="auto"/>
        <w:ind w:firstLineChars="200" w:firstLine="420"/>
        <w:rPr>
          <w:rFonts w:eastAsia="Calibri" w:hint="eastAsia"/>
        </w:rPr>
      </w:pPr>
      <w:r>
        <w:rPr>
          <w:rFonts w:eastAsia="Calibri" w:hint="eastAsia"/>
        </w:rPr>
        <w:t>1</w:t>
      </w:r>
      <w:r>
        <w:rPr>
          <w:rFonts w:eastAsia="Calibri" w:hint="eastAsia"/>
        </w:rPr>
        <w:t>、数据终端配置：（</w:t>
      </w:r>
      <w:r>
        <w:rPr>
          <w:rFonts w:eastAsia="Calibri" w:hint="eastAsia"/>
        </w:rPr>
        <w:t>1</w:t>
      </w:r>
      <w:r>
        <w:rPr>
          <w:rFonts w:eastAsia="Calibri" w:hint="eastAsia"/>
        </w:rPr>
        <w:t>）</w:t>
      </w:r>
      <w:r>
        <w:rPr>
          <w:rFonts w:eastAsia="Calibri" w:hint="eastAsia"/>
        </w:rPr>
        <w:t>CPU</w:t>
      </w:r>
      <w:r>
        <w:rPr>
          <w:rFonts w:eastAsia="Calibri" w:hint="eastAsia"/>
        </w:rPr>
        <w:t>：</w:t>
      </w:r>
      <w:r>
        <w:rPr>
          <w:rFonts w:eastAsia="Calibri" w:hint="eastAsia"/>
        </w:rPr>
        <w:t>I7</w:t>
      </w:r>
      <w:r>
        <w:rPr>
          <w:rFonts w:eastAsia="Calibri" w:hint="eastAsia"/>
        </w:rPr>
        <w:t>系统（或相当于）；（</w:t>
      </w:r>
      <w:r>
        <w:rPr>
          <w:rFonts w:eastAsia="Calibri" w:hint="eastAsia"/>
        </w:rPr>
        <w:t>2</w:t>
      </w:r>
      <w:r>
        <w:rPr>
          <w:rFonts w:eastAsia="Calibri" w:hint="eastAsia"/>
        </w:rPr>
        <w:t>）内存</w:t>
      </w:r>
      <w:r>
        <w:rPr>
          <w:rFonts w:eastAsia="Calibri" w:hint="eastAsia"/>
        </w:rPr>
        <w:t>:</w:t>
      </w:r>
      <w:r>
        <w:rPr>
          <w:rFonts w:eastAsia="Calibri" w:hint="eastAsia"/>
        </w:rPr>
        <w:t>≥</w:t>
      </w:r>
      <w:r>
        <w:rPr>
          <w:rFonts w:eastAsia="Calibri" w:hint="eastAsia"/>
        </w:rPr>
        <w:t>16G</w:t>
      </w:r>
      <w:r>
        <w:rPr>
          <w:rFonts w:eastAsia="Calibri" w:hint="eastAsia"/>
        </w:rPr>
        <w:t>；（</w:t>
      </w:r>
      <w:r>
        <w:rPr>
          <w:rFonts w:eastAsia="Calibri" w:hint="eastAsia"/>
        </w:rPr>
        <w:t>3</w:t>
      </w:r>
      <w:r>
        <w:rPr>
          <w:rFonts w:eastAsia="Calibri" w:hint="eastAsia"/>
        </w:rPr>
        <w:t>）≥硬盘</w:t>
      </w:r>
      <w:r>
        <w:rPr>
          <w:rFonts w:eastAsia="Calibri" w:hint="eastAsia"/>
        </w:rPr>
        <w:t>:128G+1T</w:t>
      </w:r>
      <w:r>
        <w:rPr>
          <w:rFonts w:eastAsia="Calibri" w:hint="eastAsia"/>
        </w:rPr>
        <w:t>；</w:t>
      </w:r>
    </w:p>
    <w:p w:rsidR="00062CF4" w:rsidRDefault="00062CF4" w:rsidP="00062CF4">
      <w:pPr>
        <w:spacing w:line="360" w:lineRule="auto"/>
        <w:ind w:firstLineChars="200" w:firstLine="420"/>
        <w:rPr>
          <w:rFonts w:eastAsia="Calibri" w:hint="eastAsia"/>
        </w:rPr>
      </w:pPr>
      <w:r>
        <w:rPr>
          <w:rFonts w:eastAsia="Calibri" w:hint="eastAsia"/>
        </w:rPr>
        <w:t>2</w:t>
      </w:r>
      <w:r>
        <w:rPr>
          <w:rFonts w:eastAsia="Calibri" w:hint="eastAsia"/>
        </w:rPr>
        <w:t>、中心设备配置：（</w:t>
      </w:r>
      <w:r>
        <w:rPr>
          <w:rFonts w:eastAsia="Calibri" w:hint="eastAsia"/>
        </w:rPr>
        <w:t>1</w:t>
      </w:r>
      <w:r>
        <w:rPr>
          <w:rFonts w:eastAsia="Calibri" w:hint="eastAsia"/>
        </w:rPr>
        <w:t>）</w:t>
      </w:r>
      <w:r>
        <w:rPr>
          <w:rFonts w:eastAsia="Calibri" w:hint="eastAsia"/>
        </w:rPr>
        <w:t xml:space="preserve">1U </w:t>
      </w:r>
      <w:r>
        <w:rPr>
          <w:rFonts w:eastAsia="Calibri" w:hint="eastAsia"/>
        </w:rPr>
        <w:t>双</w:t>
      </w:r>
      <w:r>
        <w:rPr>
          <w:rFonts w:eastAsia="Calibri" w:hint="eastAsia"/>
        </w:rPr>
        <w:t xml:space="preserve"> Xeon Bronze</w:t>
      </w:r>
      <w:r>
        <w:rPr>
          <w:rFonts w:eastAsia="Calibri" w:hint="eastAsia"/>
        </w:rPr>
        <w:t>系列</w:t>
      </w:r>
      <w:r>
        <w:rPr>
          <w:rFonts w:eastAsia="Calibri" w:hint="eastAsia"/>
        </w:rPr>
        <w:t xml:space="preserve"> CUP</w:t>
      </w:r>
      <w:r>
        <w:rPr>
          <w:rFonts w:eastAsia="Calibri" w:hint="eastAsia"/>
        </w:rPr>
        <w:t>（或相当于）；（</w:t>
      </w:r>
      <w:r>
        <w:rPr>
          <w:rFonts w:eastAsia="Calibri" w:hint="eastAsia"/>
        </w:rPr>
        <w:t>2</w:t>
      </w:r>
      <w:r>
        <w:rPr>
          <w:rFonts w:eastAsia="Calibri" w:hint="eastAsia"/>
        </w:rPr>
        <w:t>）≥</w:t>
      </w:r>
      <w:r>
        <w:rPr>
          <w:rFonts w:eastAsia="Calibri" w:hint="eastAsia"/>
        </w:rPr>
        <w:t xml:space="preserve">32 GB RAM </w:t>
      </w:r>
      <w:r>
        <w:rPr>
          <w:rFonts w:eastAsia="Calibri" w:hint="eastAsia"/>
        </w:rPr>
        <w:t>内存配置；（</w:t>
      </w:r>
      <w:r>
        <w:rPr>
          <w:rFonts w:eastAsia="Calibri" w:hint="eastAsia"/>
        </w:rPr>
        <w:t>3</w:t>
      </w:r>
      <w:r>
        <w:rPr>
          <w:rFonts w:eastAsia="Calibri" w:hint="eastAsia"/>
        </w:rPr>
        <w:t>）双</w:t>
      </w:r>
      <w:r>
        <w:rPr>
          <w:rFonts w:eastAsia="Calibri" w:hint="eastAsia"/>
        </w:rPr>
        <w:t>4TB hot plug disk space minimum, RAID 1</w:t>
      </w:r>
      <w:r>
        <w:rPr>
          <w:rFonts w:eastAsia="Calibri" w:hint="eastAsia"/>
        </w:rPr>
        <w:t>。</w:t>
      </w:r>
    </w:p>
    <w:p w:rsidR="00062CF4" w:rsidRDefault="00062CF4" w:rsidP="00062CF4">
      <w:pPr>
        <w:pStyle w:val="2"/>
        <w:ind w:leftChars="0" w:left="0" w:firstLineChars="0" w:firstLine="0"/>
      </w:pPr>
      <w:r>
        <w:rPr>
          <w:rFonts w:hint="eastAsia"/>
        </w:rPr>
        <w:t xml:space="preserve"> </w:t>
      </w:r>
    </w:p>
    <w:p w:rsidR="00062CF4" w:rsidRDefault="00062CF4" w:rsidP="00062CF4">
      <w:pPr>
        <w:spacing w:line="276" w:lineRule="auto"/>
        <w:rPr>
          <w:rFonts w:eastAsia="Calibri"/>
        </w:rPr>
      </w:pPr>
    </w:p>
    <w:p w:rsidR="00062CF4" w:rsidRDefault="00062CF4" w:rsidP="00062CF4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br w:type="page"/>
      </w:r>
      <w:r>
        <w:rPr>
          <w:rFonts w:eastAsia="Calibri" w:hint="eastAsia"/>
          <w:sz w:val="24"/>
        </w:rPr>
        <w:lastRenderedPageBreak/>
        <w:t>（三）配套服务、交付及服务要求：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"/>
        <w:gridCol w:w="1033"/>
        <w:gridCol w:w="6717"/>
      </w:tblGrid>
      <w:tr w:rsidR="00062CF4" w:rsidTr="004A3EEF">
        <w:trPr>
          <w:trHeight w:val="90"/>
        </w:trPr>
        <w:tc>
          <w:tcPr>
            <w:tcW w:w="453" w:type="pct"/>
            <w:vAlign w:val="center"/>
          </w:tcPr>
          <w:p w:rsidR="00062CF4" w:rsidRDefault="00062CF4" w:rsidP="004A3EEF">
            <w:pPr>
              <w:spacing w:line="276" w:lineRule="auto"/>
              <w:ind w:right="2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</w:p>
        </w:tc>
        <w:tc>
          <w:tcPr>
            <w:tcW w:w="606" w:type="pct"/>
            <w:vAlign w:val="center"/>
          </w:tcPr>
          <w:p w:rsidR="00062CF4" w:rsidRDefault="00062CF4" w:rsidP="004A3EEF">
            <w:pPr>
              <w:spacing w:line="276" w:lineRule="auto"/>
              <w:ind w:right="2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配套服务实施要求</w:t>
            </w:r>
          </w:p>
        </w:tc>
        <w:tc>
          <w:tcPr>
            <w:tcW w:w="3940" w:type="pct"/>
          </w:tcPr>
          <w:p w:rsidR="00062CF4" w:rsidRDefault="00062CF4" w:rsidP="004A3EEF">
            <w:pPr>
              <w:pStyle w:val="a8"/>
              <w:widowControl/>
              <w:spacing w:line="276" w:lineRule="auto"/>
              <w:ind w:right="23" w:firstLineChars="0" w:firstLine="0"/>
              <w:rPr>
                <w:rFonts w:ascii="Calibri" w:hAnsi="Calibri" w:hint="eastAsia"/>
              </w:rPr>
            </w:pPr>
            <w:r>
              <w:rPr>
                <w:rFonts w:ascii="Calibri" w:hAnsi="Calibri" w:hint="eastAsia"/>
              </w:rPr>
              <w:t>1</w:t>
            </w:r>
            <w:r>
              <w:rPr>
                <w:rFonts w:ascii="Calibri" w:hAnsi="Calibri" w:hint="eastAsia"/>
              </w:rPr>
              <w:t>、心脏病专家对每份研究报告的诊断说明可以自定义。</w:t>
            </w:r>
          </w:p>
          <w:p w:rsidR="00062CF4" w:rsidRDefault="00062CF4" w:rsidP="004A3EEF">
            <w:pPr>
              <w:pStyle w:val="a8"/>
              <w:widowControl/>
              <w:spacing w:line="276" w:lineRule="auto"/>
              <w:ind w:right="23" w:firstLineChars="0" w:firstLine="0"/>
            </w:pPr>
            <w:r>
              <w:rPr>
                <w:rFonts w:ascii="Calibri" w:hAnsi="Calibri" w:hint="eastAsia"/>
              </w:rPr>
              <w:t>2</w:t>
            </w:r>
            <w:r>
              <w:rPr>
                <w:rFonts w:ascii="Calibri" w:hAnsi="Calibri" w:hint="eastAsia"/>
              </w:rPr>
              <w:t>、软件永久使用，厂商提供技术支持服务。</w:t>
            </w:r>
          </w:p>
          <w:p w:rsidR="00062CF4" w:rsidRDefault="00062CF4" w:rsidP="004A3EEF">
            <w:pPr>
              <w:pStyle w:val="a8"/>
              <w:widowControl/>
              <w:spacing w:line="276" w:lineRule="auto"/>
              <w:ind w:right="23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、负责系统的全部安装、调试、配置。</w:t>
            </w:r>
          </w:p>
          <w:p w:rsidR="00062CF4" w:rsidRDefault="00062CF4" w:rsidP="004A3EEF">
            <w:pPr>
              <w:pStyle w:val="a8"/>
              <w:widowControl/>
              <w:spacing w:line="276" w:lineRule="auto"/>
              <w:ind w:right="23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、负责对接所有采集</w:t>
            </w:r>
            <w:proofErr w:type="gramStart"/>
            <w:r>
              <w:rPr>
                <w:rFonts w:hint="eastAsia"/>
              </w:rPr>
              <w:t>端数据</w:t>
            </w:r>
            <w:proofErr w:type="gramEnd"/>
            <w:r>
              <w:rPr>
                <w:rFonts w:hint="eastAsia"/>
              </w:rPr>
              <w:t>接口的对接。</w:t>
            </w:r>
          </w:p>
          <w:p w:rsidR="00062CF4" w:rsidRDefault="00062CF4" w:rsidP="004A3EEF">
            <w:pPr>
              <w:pStyle w:val="a8"/>
              <w:widowControl/>
              <w:spacing w:line="276" w:lineRule="auto"/>
              <w:ind w:right="23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、按项目分类形成数据流。</w:t>
            </w:r>
          </w:p>
          <w:p w:rsidR="00062CF4" w:rsidRDefault="00062CF4" w:rsidP="004A3EEF">
            <w:pPr>
              <w:pStyle w:val="a8"/>
              <w:widowControl/>
              <w:spacing w:line="276" w:lineRule="auto"/>
              <w:ind w:right="23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、对所有数据进行</w:t>
            </w:r>
            <w:r>
              <w:rPr>
                <w:rFonts w:hint="eastAsia"/>
              </w:rPr>
              <w:t>QTCB\QTCF</w:t>
            </w:r>
            <w:r>
              <w:rPr>
                <w:rFonts w:hint="eastAsia"/>
              </w:rPr>
              <w:t>的二次审核和校准。</w:t>
            </w:r>
          </w:p>
          <w:p w:rsidR="00062CF4" w:rsidRDefault="00062CF4" w:rsidP="004A3EEF">
            <w:pPr>
              <w:pStyle w:val="a8"/>
              <w:widowControl/>
              <w:spacing w:line="276" w:lineRule="auto"/>
              <w:ind w:right="23" w:firstLineChars="0" w:firstLine="0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、输出满足</w:t>
            </w:r>
            <w:r>
              <w:rPr>
                <w:rFonts w:hint="eastAsia"/>
              </w:rPr>
              <w:t>FDA-XML</w:t>
            </w:r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mortara</w:t>
            </w:r>
            <w:proofErr w:type="spellEnd"/>
            <w:r>
              <w:rPr>
                <w:rFonts w:hint="eastAsia"/>
              </w:rPr>
              <w:t>-FDA</w:t>
            </w:r>
            <w:r>
              <w:rPr>
                <w:rFonts w:hint="eastAsia"/>
              </w:rPr>
              <w:t>数据格式。</w:t>
            </w:r>
          </w:p>
        </w:tc>
      </w:tr>
      <w:tr w:rsidR="00062CF4" w:rsidTr="004A3EEF">
        <w:trPr>
          <w:trHeight w:val="913"/>
        </w:trPr>
        <w:tc>
          <w:tcPr>
            <w:tcW w:w="453" w:type="pct"/>
            <w:vAlign w:val="center"/>
          </w:tcPr>
          <w:p w:rsidR="00062CF4" w:rsidRDefault="00062CF4" w:rsidP="004A3EEF">
            <w:pPr>
              <w:spacing w:line="276" w:lineRule="auto"/>
              <w:ind w:right="2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</w:p>
        </w:tc>
        <w:tc>
          <w:tcPr>
            <w:tcW w:w="606" w:type="pct"/>
            <w:vAlign w:val="center"/>
          </w:tcPr>
          <w:p w:rsidR="00062CF4" w:rsidRDefault="00062CF4" w:rsidP="004A3EEF">
            <w:pPr>
              <w:spacing w:line="276" w:lineRule="auto"/>
              <w:ind w:right="2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服务要求</w:t>
            </w:r>
          </w:p>
        </w:tc>
        <w:tc>
          <w:tcPr>
            <w:tcW w:w="3940" w:type="pct"/>
          </w:tcPr>
          <w:p w:rsidR="00062CF4" w:rsidRDefault="00062CF4" w:rsidP="00062CF4">
            <w:pPr>
              <w:widowControl/>
              <w:numPr>
                <w:ilvl w:val="0"/>
                <w:numId w:val="1"/>
              </w:numPr>
              <w:spacing w:afterLines="50" w:after="156" w:line="276" w:lineRule="auto"/>
              <w:ind w:right="23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服务期限（完成期限）：</w:t>
            </w:r>
            <w:r>
              <w:rPr>
                <w:rFonts w:ascii="Calibri" w:hAnsi="Calibri"/>
              </w:rPr>
              <w:t>合同签订</w:t>
            </w:r>
            <w:r>
              <w:rPr>
                <w:rFonts w:ascii="Calibri" w:hAnsi="Calibri" w:hint="eastAsia"/>
              </w:rPr>
              <w:t>后</w:t>
            </w:r>
            <w:r>
              <w:rPr>
                <w:rFonts w:ascii="Calibri" w:hAnsi="Calibri" w:hint="eastAsia"/>
                <w:u w:val="single"/>
              </w:rPr>
              <w:t xml:space="preserve">  3  </w:t>
            </w:r>
            <w:proofErr w:type="gramStart"/>
            <w:r>
              <w:rPr>
                <w:rFonts w:ascii="Calibri" w:hAnsi="Calibri" w:hint="eastAsia"/>
              </w:rPr>
              <w:t>个</w:t>
            </w:r>
            <w:proofErr w:type="gramEnd"/>
            <w:r>
              <w:rPr>
                <w:rFonts w:ascii="Calibri" w:hAnsi="Calibri" w:hint="eastAsia"/>
              </w:rPr>
              <w:t>月。</w:t>
            </w:r>
          </w:p>
          <w:p w:rsidR="00062CF4" w:rsidRDefault="00062CF4" w:rsidP="004A3EEF">
            <w:pPr>
              <w:pStyle w:val="2"/>
              <w:ind w:leftChars="0" w:left="360" w:right="23" w:firstLineChars="0" w:firstLine="0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建设周期：</w:t>
            </w:r>
            <w:r>
              <w:rPr>
                <w:rFonts w:ascii="Calibri" w:hAnsi="Calibri" w:hint="eastAsia"/>
                <w:szCs w:val="21"/>
              </w:rPr>
              <w:t xml:space="preserve"> </w:t>
            </w:r>
            <w:r>
              <w:rPr>
                <w:rFonts w:ascii="Calibri" w:hAnsi="Calibri" w:hint="eastAsia"/>
                <w:szCs w:val="21"/>
              </w:rPr>
              <w:t>合同签订后</w:t>
            </w:r>
            <w:r>
              <w:rPr>
                <w:rFonts w:ascii="Calibri" w:hAnsi="Calibri" w:hint="eastAsia"/>
                <w:szCs w:val="21"/>
                <w:u w:val="single"/>
              </w:rPr>
              <w:t xml:space="preserve">  1 </w:t>
            </w:r>
            <w:proofErr w:type="gramStart"/>
            <w:r>
              <w:rPr>
                <w:rFonts w:ascii="Calibri" w:hAnsi="Calibri" w:hint="eastAsia"/>
                <w:szCs w:val="21"/>
              </w:rPr>
              <w:t>个</w:t>
            </w:r>
            <w:proofErr w:type="gramEnd"/>
            <w:r>
              <w:rPr>
                <w:rFonts w:ascii="Calibri" w:hAnsi="Calibri" w:hint="eastAsia"/>
                <w:szCs w:val="21"/>
              </w:rPr>
              <w:t>月</w:t>
            </w:r>
            <w:r>
              <w:rPr>
                <w:rFonts w:ascii="Calibri" w:hAnsi="Calibri" w:hint="eastAsia"/>
                <w:szCs w:val="21"/>
                <w:lang/>
              </w:rPr>
              <w:t>完成初验；试运行</w:t>
            </w:r>
            <w:r>
              <w:rPr>
                <w:rFonts w:ascii="Calibri" w:hAnsi="Calibri" w:hint="eastAsia"/>
                <w:szCs w:val="21"/>
                <w:u w:val="single"/>
              </w:rPr>
              <w:t xml:space="preserve"> 1 </w:t>
            </w:r>
            <w:r>
              <w:rPr>
                <w:rFonts w:ascii="Calibri" w:hAnsi="Calibri" w:hint="eastAsia"/>
                <w:szCs w:val="21"/>
                <w:lang/>
              </w:rPr>
              <w:t>个月，</w:t>
            </w:r>
            <w:r>
              <w:rPr>
                <w:rFonts w:ascii="Calibri" w:hAnsi="Calibri" w:hint="eastAsia"/>
                <w:szCs w:val="21"/>
              </w:rPr>
              <w:t>合同签订后</w:t>
            </w:r>
            <w:r>
              <w:rPr>
                <w:rFonts w:ascii="Calibri" w:hAnsi="Calibri" w:hint="eastAsia"/>
                <w:szCs w:val="21"/>
                <w:u w:val="single"/>
              </w:rPr>
              <w:t xml:space="preserve">  3</w:t>
            </w:r>
            <w:r>
              <w:rPr>
                <w:rFonts w:ascii="Calibri" w:hAnsi="Calibri" w:hint="eastAsia"/>
                <w:szCs w:val="21"/>
              </w:rPr>
              <w:t>个月内</w:t>
            </w:r>
            <w:r>
              <w:rPr>
                <w:rFonts w:ascii="Calibri" w:hAnsi="Calibri" w:hint="eastAsia"/>
                <w:szCs w:val="21"/>
                <w:lang/>
              </w:rPr>
              <w:t>完成终验。</w:t>
            </w:r>
          </w:p>
          <w:p w:rsidR="00062CF4" w:rsidRDefault="00062CF4" w:rsidP="00062CF4">
            <w:pPr>
              <w:widowControl/>
              <w:spacing w:beforeLines="50" w:before="156" w:line="276" w:lineRule="auto"/>
              <w:ind w:right="2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>
              <w:rPr>
                <w:rFonts w:ascii="Calibri" w:hAnsi="Calibri" w:hint="eastAsia"/>
              </w:rPr>
              <w:t>、分阶段验收内容及要求：</w:t>
            </w:r>
          </w:p>
          <w:p w:rsidR="00062CF4" w:rsidRDefault="00062CF4" w:rsidP="004A3EEF">
            <w:pPr>
              <w:widowControl/>
              <w:ind w:right="23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 w:hint="eastAsia"/>
              </w:rPr>
              <w:t>到货验收：合同要求的所有软硬件到货；</w:t>
            </w:r>
          </w:p>
          <w:p w:rsidR="00062CF4" w:rsidRDefault="00062CF4" w:rsidP="004A3EEF">
            <w:pPr>
              <w:widowControl/>
              <w:ind w:right="23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 w:hint="eastAsia"/>
              </w:rPr>
              <w:t>初次验收（初验）：</w:t>
            </w:r>
          </w:p>
          <w:p w:rsidR="00062CF4" w:rsidRDefault="00062CF4" w:rsidP="00062CF4">
            <w:pPr>
              <w:pStyle w:val="a8"/>
              <w:widowControl/>
              <w:numPr>
                <w:ilvl w:val="0"/>
                <w:numId w:val="2"/>
              </w:numPr>
              <w:spacing w:line="276" w:lineRule="auto"/>
              <w:ind w:right="23" w:firstLineChars="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系统软件安装完成；</w:t>
            </w:r>
          </w:p>
          <w:p w:rsidR="00062CF4" w:rsidRDefault="00062CF4" w:rsidP="00062CF4">
            <w:pPr>
              <w:pStyle w:val="a8"/>
              <w:widowControl/>
              <w:numPr>
                <w:ilvl w:val="0"/>
                <w:numId w:val="2"/>
              </w:numPr>
              <w:spacing w:line="276" w:lineRule="auto"/>
              <w:ind w:right="23" w:firstLineChars="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完成系统与医院</w:t>
            </w:r>
            <w:r>
              <w:rPr>
                <w:rFonts w:hint="eastAsia"/>
                <w:szCs w:val="21"/>
              </w:rPr>
              <w:t>Mortara12</w:t>
            </w:r>
            <w:r>
              <w:rPr>
                <w:rFonts w:hint="eastAsia"/>
                <w:szCs w:val="21"/>
              </w:rPr>
              <w:t>导心电图仪设备</w:t>
            </w:r>
            <w:r>
              <w:rPr>
                <w:rFonts w:ascii="Calibri" w:hAnsi="Calibri" w:hint="eastAsia"/>
              </w:rPr>
              <w:t>对接；</w:t>
            </w:r>
          </w:p>
          <w:p w:rsidR="00062CF4" w:rsidRDefault="00062CF4" w:rsidP="00062CF4">
            <w:pPr>
              <w:pStyle w:val="a8"/>
              <w:widowControl/>
              <w:numPr>
                <w:ilvl w:val="0"/>
                <w:numId w:val="2"/>
              </w:numPr>
              <w:spacing w:line="276" w:lineRule="auto"/>
              <w:ind w:right="23" w:firstLineChars="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完成用户培训，提供用户操作手册等培训材料。</w:t>
            </w:r>
          </w:p>
          <w:p w:rsidR="00062CF4" w:rsidRDefault="00062CF4" w:rsidP="004A3EEF">
            <w:pPr>
              <w:widowControl/>
              <w:spacing w:line="276" w:lineRule="auto"/>
              <w:ind w:right="23" w:firstLineChars="200" w:firstLine="42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试运行：</w:t>
            </w:r>
          </w:p>
          <w:p w:rsidR="00062CF4" w:rsidRDefault="00062CF4" w:rsidP="004A3EEF">
            <w:pPr>
              <w:widowControl/>
              <w:spacing w:line="276" w:lineRule="auto"/>
              <w:ind w:right="23" w:firstLineChars="200" w:firstLine="42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通过完成一个模拟试验进行系统试运行，并且试运行过程中的问题得到解决。</w:t>
            </w:r>
          </w:p>
          <w:p w:rsidR="00062CF4" w:rsidRDefault="00062CF4" w:rsidP="004A3EEF">
            <w:pPr>
              <w:widowControl/>
              <w:spacing w:line="276" w:lineRule="auto"/>
              <w:ind w:right="23" w:firstLineChars="200" w:firstLine="42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最终验收（终验）：</w:t>
            </w:r>
          </w:p>
          <w:p w:rsidR="00062CF4" w:rsidRDefault="00062CF4" w:rsidP="004A3EEF">
            <w:pPr>
              <w:widowControl/>
              <w:spacing w:line="276" w:lineRule="auto"/>
              <w:ind w:right="23" w:firstLineChars="200" w:firstLine="42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试运行完成，相关问题得到有效解决，并且提供系统全套验证报告，签署验收文件。</w:t>
            </w:r>
          </w:p>
          <w:p w:rsidR="00062CF4" w:rsidRDefault="00062CF4" w:rsidP="004A3EEF">
            <w:pPr>
              <w:widowControl/>
              <w:spacing w:line="276" w:lineRule="auto"/>
              <w:ind w:right="23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3</w:t>
            </w:r>
            <w:r>
              <w:rPr>
                <w:rFonts w:ascii="Calibri" w:hAnsi="Calibri" w:hint="eastAsia"/>
              </w:rPr>
              <w:t>、培训要求：</w:t>
            </w:r>
          </w:p>
          <w:p w:rsidR="00062CF4" w:rsidRDefault="00062CF4" w:rsidP="004A3EEF">
            <w:pPr>
              <w:widowControl/>
              <w:spacing w:line="276" w:lineRule="auto"/>
              <w:ind w:right="23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 w:hint="eastAsia"/>
              </w:rPr>
              <w:t>a</w:t>
            </w:r>
            <w:r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 w:hint="eastAsia"/>
              </w:rPr>
              <w:t>培训时间：提供不少于</w:t>
            </w:r>
            <w:r>
              <w:rPr>
                <w:rFonts w:ascii="Calibri" w:hAnsi="Calibri" w:hint="eastAsia"/>
              </w:rPr>
              <w:t>10</w:t>
            </w:r>
            <w:r>
              <w:rPr>
                <w:rFonts w:ascii="Calibri" w:hAnsi="Calibri" w:hint="eastAsia"/>
              </w:rPr>
              <w:t>天的用户使用培训</w:t>
            </w:r>
            <w:r>
              <w:rPr>
                <w:rFonts w:ascii="Calibri" w:hAnsi="Calibri" w:hint="eastAsia"/>
              </w:rPr>
              <w:t>;</w:t>
            </w:r>
          </w:p>
          <w:p w:rsidR="00062CF4" w:rsidRDefault="00062CF4" w:rsidP="004A3EEF">
            <w:pPr>
              <w:widowControl/>
              <w:spacing w:line="276" w:lineRule="auto"/>
              <w:ind w:right="23" w:firstLineChars="200" w:firstLine="420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b</w:t>
            </w:r>
            <w:proofErr w:type="gramEnd"/>
            <w:r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 w:hint="eastAsia"/>
              </w:rPr>
              <w:t>培训内容</w:t>
            </w:r>
            <w:r>
              <w:rPr>
                <w:rFonts w:ascii="Calibri" w:hAnsi="Calibri" w:hint="eastAsia"/>
              </w:rPr>
              <w:t>:</w:t>
            </w:r>
            <w:r>
              <w:rPr>
                <w:rFonts w:ascii="Calibri" w:hAnsi="Calibri" w:hint="eastAsia"/>
              </w:rPr>
              <w:t>包括但不限于建库培训、软件上机操作培训、软硬件日常维护培训、硬件连接培训</w:t>
            </w:r>
            <w:r>
              <w:rPr>
                <w:rFonts w:ascii="Calibri" w:hAnsi="Calibri" w:hint="eastAsia"/>
              </w:rPr>
              <w:t>,</w:t>
            </w:r>
            <w:r>
              <w:rPr>
                <w:rFonts w:ascii="Calibri" w:hAnsi="Calibri" w:hint="eastAsia"/>
              </w:rPr>
              <w:t>协助用户建立培训档案，并提供相应的培训材料。</w:t>
            </w:r>
          </w:p>
          <w:p w:rsidR="00062CF4" w:rsidRDefault="00062CF4" w:rsidP="004A3EEF">
            <w:pPr>
              <w:widowControl/>
              <w:spacing w:line="276" w:lineRule="auto"/>
              <w:ind w:right="23" w:firstLineChars="200" w:firstLine="420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 w:hint="eastAsia"/>
              </w:rPr>
              <w:t>c</w:t>
            </w:r>
            <w:proofErr w:type="gramEnd"/>
            <w:r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 w:hint="eastAsia"/>
              </w:rPr>
              <w:t>培训对象</w:t>
            </w:r>
            <w:r>
              <w:rPr>
                <w:rFonts w:ascii="Calibri" w:hAnsi="Calibri" w:hint="eastAsia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 w:hint="eastAsia"/>
              </w:rPr>
              <w:t>至少包含系统管理员、关键业务用户、终端用户。</w:t>
            </w:r>
          </w:p>
          <w:p w:rsidR="00062CF4" w:rsidRDefault="00062CF4" w:rsidP="004A3EEF">
            <w:pPr>
              <w:widowControl/>
              <w:spacing w:line="276" w:lineRule="auto"/>
              <w:ind w:right="23" w:firstLineChars="200" w:firstLine="420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 w:hint="eastAsia"/>
              </w:rPr>
              <w:t>d</w:t>
            </w:r>
            <w:proofErr w:type="gramEnd"/>
            <w:r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 w:hint="eastAsia"/>
              </w:rPr>
              <w:t>培训方式</w:t>
            </w:r>
            <w:r>
              <w:rPr>
                <w:rFonts w:ascii="Calibri" w:hAnsi="Calibri" w:hint="eastAsia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 w:hint="eastAsia"/>
              </w:rPr>
              <w:t>按职责分类现场指导、培训课件、讨论交流、上机操作、现场指导等。</w:t>
            </w:r>
          </w:p>
          <w:p w:rsidR="00062CF4" w:rsidRDefault="00062CF4" w:rsidP="004A3EEF">
            <w:pPr>
              <w:widowControl/>
              <w:spacing w:line="276" w:lineRule="auto"/>
              <w:ind w:right="23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4</w:t>
            </w:r>
            <w:r>
              <w:rPr>
                <w:rFonts w:ascii="Calibri" w:hAnsi="Calibri" w:hint="eastAsia"/>
              </w:rPr>
              <w:t>、售后服务要求：</w:t>
            </w:r>
          </w:p>
          <w:p w:rsidR="00062CF4" w:rsidRDefault="00062CF4" w:rsidP="004A3EEF">
            <w:pPr>
              <w:spacing w:line="276" w:lineRule="auto"/>
              <w:ind w:right="23" w:firstLineChars="200" w:firstLine="4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a. </w:t>
            </w:r>
            <w:r>
              <w:rPr>
                <w:rFonts w:ascii="Calibri" w:hAnsi="Calibri" w:hint="eastAsia"/>
              </w:rPr>
              <w:t>系统质保期及免费维保期不低于验收合格后三年，终身提供技术支持服务。</w:t>
            </w:r>
          </w:p>
          <w:p w:rsidR="00062CF4" w:rsidRDefault="00062CF4" w:rsidP="004A3EEF">
            <w:pPr>
              <w:widowControl/>
              <w:spacing w:line="276" w:lineRule="auto"/>
              <w:ind w:right="23" w:firstLineChars="200" w:firstLine="420"/>
              <w:rPr>
                <w:rFonts w:ascii="Calibri" w:hAnsi="Calibri" w:hint="eastAsia"/>
              </w:rPr>
            </w:pPr>
            <w:r>
              <w:rPr>
                <w:rFonts w:ascii="Calibri" w:hAnsi="Calibri" w:hint="eastAsia"/>
              </w:rPr>
              <w:t>b</w:t>
            </w:r>
            <w:r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 w:hint="eastAsia"/>
              </w:rPr>
              <w:t>软件安装调试过程需派工程师现场协助，验收合格后前</w:t>
            </w:r>
            <w:r>
              <w:rPr>
                <w:rFonts w:ascii="Calibri" w:hAnsi="Calibri"/>
              </w:rPr>
              <w:t>2</w:t>
            </w:r>
            <w:r>
              <w:rPr>
                <w:rFonts w:ascii="Calibri" w:hAnsi="Calibri" w:hint="eastAsia"/>
              </w:rPr>
              <w:t>个临床试验项目，需指派至少</w:t>
            </w:r>
            <w:r>
              <w:rPr>
                <w:rFonts w:ascii="Calibri" w:hAnsi="Calibri" w:hint="eastAsia"/>
              </w:rPr>
              <w:t>1</w:t>
            </w:r>
            <w:r>
              <w:rPr>
                <w:rFonts w:ascii="Calibri" w:hAnsi="Calibri" w:hint="eastAsia"/>
              </w:rPr>
              <w:t>名工程师现场协助。</w:t>
            </w:r>
          </w:p>
          <w:p w:rsidR="00062CF4" w:rsidRDefault="00062CF4" w:rsidP="004A3EEF">
            <w:pPr>
              <w:widowControl/>
              <w:spacing w:line="276" w:lineRule="auto"/>
              <w:ind w:right="23" w:firstLineChars="200" w:firstLine="420"/>
              <w:rPr>
                <w:rFonts w:ascii="Calibri" w:hAnsi="Calibri" w:hint="eastAsia"/>
              </w:rPr>
            </w:pPr>
            <w:r>
              <w:rPr>
                <w:rFonts w:ascii="Calibri" w:hAnsi="Calibri" w:hint="eastAsia"/>
              </w:rPr>
              <w:t>c</w:t>
            </w:r>
            <w:r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 w:hint="eastAsia"/>
              </w:rPr>
              <w:t>质保期内免费对系统进行维护，用户有任何关于系统使用过程中的问题，都提供咨询及解答。</w:t>
            </w:r>
          </w:p>
          <w:p w:rsidR="00062CF4" w:rsidRDefault="00062CF4" w:rsidP="004A3EEF">
            <w:pPr>
              <w:widowControl/>
              <w:spacing w:line="276" w:lineRule="auto"/>
              <w:ind w:right="23" w:firstLineChars="200" w:firstLine="4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d. </w:t>
            </w:r>
            <w:r>
              <w:rPr>
                <w:rFonts w:ascii="Calibri" w:hAnsi="Calibri" w:hint="eastAsia"/>
              </w:rPr>
              <w:t>质保期内，提供远程技术支持（包括电话、微信、邮件等），以及现场技术支持（必要时）。服务方在接到报修通知后，应在</w:t>
            </w:r>
            <w:r>
              <w:rPr>
                <w:rFonts w:ascii="Calibri" w:hAnsi="Calibri"/>
              </w:rPr>
              <w:t>4</w:t>
            </w:r>
            <w:r>
              <w:rPr>
                <w:rFonts w:ascii="Calibri" w:hAnsi="Calibri" w:hint="eastAsia"/>
              </w:rPr>
              <w:t>小时内做出响应，远程不能解决的，应在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/>
              </w:rPr>
              <w:t>48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 w:hint="eastAsia"/>
              </w:rPr>
              <w:t>小时内派员上门现场处理解决。</w:t>
            </w:r>
          </w:p>
          <w:p w:rsidR="00062CF4" w:rsidRDefault="00062CF4" w:rsidP="004A3EEF">
            <w:pPr>
              <w:widowControl/>
              <w:spacing w:line="276" w:lineRule="auto"/>
              <w:ind w:right="23"/>
              <w:rPr>
                <w:rFonts w:ascii="Calibri" w:hAnsi="Calibri" w:hint="eastAsia"/>
              </w:rPr>
            </w:pPr>
            <w:r>
              <w:rPr>
                <w:rFonts w:ascii="Calibri" w:hAnsi="Calibri" w:hint="eastAsia"/>
              </w:rPr>
              <w:t>5</w:t>
            </w:r>
            <w:r>
              <w:rPr>
                <w:rFonts w:ascii="Calibri" w:hAnsi="Calibri" w:hint="eastAsia"/>
              </w:rPr>
              <w:t>、知识产权及保密要求：</w:t>
            </w:r>
          </w:p>
          <w:p w:rsidR="00062CF4" w:rsidRDefault="00062CF4" w:rsidP="004A3EEF">
            <w:pPr>
              <w:widowControl/>
              <w:spacing w:line="276" w:lineRule="auto"/>
              <w:ind w:right="23" w:firstLineChars="200" w:firstLine="420"/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供应商</w:t>
            </w:r>
            <w:r>
              <w:t>应保证其交付的系统和软件成果没有任何权利瑕疵，没有侵犯任何第三方权利。</w:t>
            </w:r>
            <w:r>
              <w:rPr>
                <w:rFonts w:hint="eastAsia"/>
              </w:rPr>
              <w:t>采购人</w:t>
            </w:r>
            <w:r>
              <w:t>在使用该系统或其任何一部分时不受第三方提出侵犯专利权、商标权或著作权等知识产权的指控。如果第三方提出侵权指控，</w:t>
            </w:r>
            <w:r>
              <w:rPr>
                <w:rFonts w:hint="eastAsia"/>
              </w:rPr>
              <w:t>供应商</w:t>
            </w:r>
            <w:r>
              <w:t>须承担与第三方交涉的责任，并承担与此相关的全部责任、费用和经济赔偿。</w:t>
            </w:r>
          </w:p>
          <w:p w:rsidR="00062CF4" w:rsidRDefault="00062CF4" w:rsidP="004A3EEF">
            <w:pPr>
              <w:widowControl/>
              <w:spacing w:line="276" w:lineRule="auto"/>
              <w:ind w:right="23" w:firstLineChars="200" w:firstLine="420"/>
              <w:rPr>
                <w:rFonts w:ascii="Calibri" w:hAnsi="Calibri"/>
              </w:rPr>
            </w:pP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供应商对采购人提供的资料负有保密义务，包括但不限于采购人提供的接口数据、文档及系统中的业务数据。</w:t>
            </w:r>
          </w:p>
        </w:tc>
      </w:tr>
    </w:tbl>
    <w:p w:rsidR="005A3017" w:rsidRPr="00062CF4" w:rsidRDefault="005A3017" w:rsidP="00062CF4">
      <w:bookmarkStart w:id="7" w:name="_GoBack"/>
      <w:bookmarkEnd w:id="7"/>
    </w:p>
    <w:sectPr w:rsidR="005A3017" w:rsidRPr="00062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104" w:rsidRDefault="00C07104" w:rsidP="00D654DE">
      <w:r>
        <w:separator/>
      </w:r>
    </w:p>
  </w:endnote>
  <w:endnote w:type="continuationSeparator" w:id="0">
    <w:p w:rsidR="00C07104" w:rsidRDefault="00C07104" w:rsidP="00D6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104" w:rsidRDefault="00C07104" w:rsidP="00D654DE">
      <w:r>
        <w:separator/>
      </w:r>
    </w:p>
  </w:footnote>
  <w:footnote w:type="continuationSeparator" w:id="0">
    <w:p w:rsidR="00C07104" w:rsidRDefault="00C07104" w:rsidP="00D65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935D0"/>
    <w:multiLevelType w:val="multilevel"/>
    <w:tmpl w:val="549935D0"/>
    <w:lvl w:ilvl="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D2B4F05"/>
    <w:multiLevelType w:val="multilevel"/>
    <w:tmpl w:val="6D2B4F0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52"/>
    <w:rsid w:val="00062CF4"/>
    <w:rsid w:val="005A3017"/>
    <w:rsid w:val="00B478C5"/>
    <w:rsid w:val="00C07104"/>
    <w:rsid w:val="00CD2552"/>
    <w:rsid w:val="00D6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654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D65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D654D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5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D654DE"/>
    <w:rPr>
      <w:sz w:val="18"/>
      <w:szCs w:val="18"/>
    </w:rPr>
  </w:style>
  <w:style w:type="paragraph" w:styleId="a6">
    <w:name w:val="Normal (Web)"/>
    <w:basedOn w:val="a"/>
    <w:uiPriority w:val="99"/>
    <w:rsid w:val="00D654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ody Text Indent"/>
    <w:basedOn w:val="a"/>
    <w:link w:val="Char1"/>
    <w:uiPriority w:val="99"/>
    <w:semiHidden/>
    <w:unhideWhenUsed/>
    <w:rsid w:val="00D654DE"/>
    <w:pPr>
      <w:spacing w:after="120"/>
      <w:ind w:leftChars="200" w:left="420"/>
    </w:pPr>
  </w:style>
  <w:style w:type="character" w:customStyle="1" w:styleId="Char1">
    <w:name w:val="正文文本缩进 Char"/>
    <w:basedOn w:val="a1"/>
    <w:link w:val="a7"/>
    <w:uiPriority w:val="99"/>
    <w:semiHidden/>
    <w:rsid w:val="00D654DE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next w:val="a"/>
    <w:link w:val="2Char"/>
    <w:qFormat/>
    <w:rsid w:val="00D654DE"/>
    <w:pPr>
      <w:tabs>
        <w:tab w:val="left" w:pos="5580"/>
      </w:tabs>
      <w:ind w:firstLineChars="200" w:firstLine="420"/>
    </w:pPr>
  </w:style>
  <w:style w:type="character" w:customStyle="1" w:styleId="2Char">
    <w:name w:val="正文首行缩进 2 Char"/>
    <w:basedOn w:val="Char1"/>
    <w:link w:val="2"/>
    <w:rsid w:val="00D654DE"/>
    <w:rPr>
      <w:rFonts w:ascii="Times New Roman" w:eastAsia="宋体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D654DE"/>
    <w:pPr>
      <w:ind w:firstLineChars="200" w:firstLine="420"/>
    </w:pPr>
  </w:style>
  <w:style w:type="paragraph" w:styleId="a0">
    <w:name w:val="Normal Indent"/>
    <w:basedOn w:val="a"/>
    <w:uiPriority w:val="99"/>
    <w:semiHidden/>
    <w:unhideWhenUsed/>
    <w:rsid w:val="00D654D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654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D65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D654D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5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D654DE"/>
    <w:rPr>
      <w:sz w:val="18"/>
      <w:szCs w:val="18"/>
    </w:rPr>
  </w:style>
  <w:style w:type="paragraph" w:styleId="a6">
    <w:name w:val="Normal (Web)"/>
    <w:basedOn w:val="a"/>
    <w:uiPriority w:val="99"/>
    <w:rsid w:val="00D654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ody Text Indent"/>
    <w:basedOn w:val="a"/>
    <w:link w:val="Char1"/>
    <w:uiPriority w:val="99"/>
    <w:semiHidden/>
    <w:unhideWhenUsed/>
    <w:rsid w:val="00D654DE"/>
    <w:pPr>
      <w:spacing w:after="120"/>
      <w:ind w:leftChars="200" w:left="420"/>
    </w:pPr>
  </w:style>
  <w:style w:type="character" w:customStyle="1" w:styleId="Char1">
    <w:name w:val="正文文本缩进 Char"/>
    <w:basedOn w:val="a1"/>
    <w:link w:val="a7"/>
    <w:uiPriority w:val="99"/>
    <w:semiHidden/>
    <w:rsid w:val="00D654DE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next w:val="a"/>
    <w:link w:val="2Char"/>
    <w:qFormat/>
    <w:rsid w:val="00D654DE"/>
    <w:pPr>
      <w:tabs>
        <w:tab w:val="left" w:pos="5580"/>
      </w:tabs>
      <w:ind w:firstLineChars="200" w:firstLine="420"/>
    </w:pPr>
  </w:style>
  <w:style w:type="character" w:customStyle="1" w:styleId="2Char">
    <w:name w:val="正文首行缩进 2 Char"/>
    <w:basedOn w:val="Char1"/>
    <w:link w:val="2"/>
    <w:rsid w:val="00D654DE"/>
    <w:rPr>
      <w:rFonts w:ascii="Times New Roman" w:eastAsia="宋体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D654DE"/>
    <w:pPr>
      <w:ind w:firstLineChars="200" w:firstLine="420"/>
    </w:pPr>
  </w:style>
  <w:style w:type="paragraph" w:styleId="a0">
    <w:name w:val="Normal Indent"/>
    <w:basedOn w:val="a"/>
    <w:uiPriority w:val="99"/>
    <w:semiHidden/>
    <w:unhideWhenUsed/>
    <w:rsid w:val="00D654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486</Words>
  <Characters>2772</Characters>
  <Application>Microsoft Office Word</Application>
  <DocSecurity>0</DocSecurity>
  <Lines>23</Lines>
  <Paragraphs>6</Paragraphs>
  <ScaleCrop>false</ScaleCrop>
  <Company>Organization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2024-02-07T08:26:00Z</dcterms:created>
  <dcterms:modified xsi:type="dcterms:W3CDTF">2024-02-08T03:14:00Z</dcterms:modified>
</cp:coreProperties>
</file>